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(As filed June 27, 2002)</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 No. 70-9645</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UNITED STATES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POS-AMC</w:t>
      </w:r>
    </w:p>
    <w:p>
      <w:pPr>
        <w:ind w:left="1900"/>
        <w:spacing w:after="0" w:line="238" w:lineRule="auto"/>
        <w:rPr>
          <w:sz w:val="20"/>
          <w:szCs w:val="20"/>
          <w:color w:val="auto"/>
        </w:rPr>
      </w:pPr>
      <w:r>
        <w:rPr>
          <w:rFonts w:ascii="Courier New" w:cs="Courier New" w:eastAsia="Courier New" w:hAnsi="Courier New"/>
          <w:sz w:val="18"/>
          <w:szCs w:val="18"/>
          <w:color w:val="auto"/>
        </w:rPr>
        <w:t>(Post-Effective Amendment No. 6)</w:t>
      </w:r>
    </w:p>
    <w:p>
      <w:pPr>
        <w:ind w:left="3480"/>
        <w:spacing w:after="0"/>
        <w:rPr>
          <w:sz w:val="20"/>
          <w:szCs w:val="20"/>
          <w:color w:val="auto"/>
        </w:rPr>
      </w:pPr>
      <w:r>
        <w:rPr>
          <w:rFonts w:ascii="Courier New" w:cs="Courier New" w:eastAsia="Courier New" w:hAnsi="Courier New"/>
          <w:sz w:val="18"/>
          <w:szCs w:val="18"/>
          <w:color w:val="auto"/>
        </w:rPr>
        <w:t>to</w:t>
      </w:r>
    </w:p>
    <w:p>
      <w:pPr>
        <w:ind w:left="3160"/>
        <w:spacing w:after="0" w:line="237" w:lineRule="auto"/>
        <w:rPr>
          <w:sz w:val="20"/>
          <w:szCs w:val="20"/>
          <w:color w:val="auto"/>
        </w:rPr>
      </w:pPr>
      <w:r>
        <w:rPr>
          <w:rFonts w:ascii="Courier New" w:cs="Courier New" w:eastAsia="Courier New" w:hAnsi="Courier New"/>
          <w:sz w:val="18"/>
          <w:szCs w:val="18"/>
          <w:color w:val="auto"/>
        </w:rPr>
        <w:t>FORM U-L</w:t>
      </w:r>
    </w:p>
    <w:p>
      <w:pPr>
        <w:ind w:left="2420"/>
        <w:spacing w:after="0" w:line="238" w:lineRule="auto"/>
        <w:rPr>
          <w:sz w:val="20"/>
          <w:szCs w:val="20"/>
          <w:color w:val="auto"/>
        </w:rPr>
      </w:pPr>
      <w:r>
        <w:rPr>
          <w:rFonts w:ascii="Courier New" w:cs="Courier New" w:eastAsia="Courier New" w:hAnsi="Courier New"/>
          <w:sz w:val="18"/>
          <w:szCs w:val="18"/>
          <w:color w:val="auto"/>
        </w:rPr>
        <w:t>APPLICATION/DECLARATION</w:t>
      </w:r>
    </w:p>
    <w:p>
      <w:pPr>
        <w:ind w:left="3380"/>
        <w:spacing w:after="0"/>
        <w:rPr>
          <w:sz w:val="20"/>
          <w:szCs w:val="20"/>
          <w:color w:val="auto"/>
        </w:rPr>
      </w:pPr>
      <w:r>
        <w:rPr>
          <w:rFonts w:ascii="Courier New" w:cs="Courier New" w:eastAsia="Courier New" w:hAnsi="Courier New"/>
          <w:sz w:val="18"/>
          <w:szCs w:val="18"/>
          <w:color w:val="auto"/>
        </w:rPr>
        <w:t>UNDER</w:t>
      </w:r>
    </w:p>
    <w:p>
      <w:pPr>
        <w:ind w:left="1160"/>
        <w:spacing w:after="0" w:line="237" w:lineRule="auto"/>
        <w:rPr>
          <w:sz w:val="20"/>
          <w:szCs w:val="20"/>
          <w:color w:val="auto"/>
        </w:rPr>
      </w:pPr>
      <w:r>
        <w:rPr>
          <w:rFonts w:ascii="Courier New" w:cs="Courier New" w:eastAsia="Courier New" w:hAnsi="Courier New"/>
          <w:sz w:val="18"/>
          <w:szCs w:val="18"/>
          <w:color w:val="auto"/>
        </w:rPr>
        <w:t>THE PUBLIC UTILITY HOLDING COMPANY ACT OF 1935</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EXELON CORPORATION</w:t>
      </w:r>
    </w:p>
    <w:p>
      <w:pPr>
        <w:ind w:left="2220"/>
        <w:spacing w:after="0" w:line="238" w:lineRule="auto"/>
        <w:rPr>
          <w:sz w:val="20"/>
          <w:szCs w:val="20"/>
          <w:color w:val="auto"/>
        </w:rPr>
      </w:pPr>
      <w:r>
        <w:rPr>
          <w:rFonts w:ascii="Courier New" w:cs="Courier New" w:eastAsia="Courier New" w:hAnsi="Courier New"/>
          <w:sz w:val="18"/>
          <w:szCs w:val="18"/>
          <w:color w:val="auto"/>
        </w:rPr>
        <w:t>COMMONWEALTH EDISON COMPANY</w:t>
      </w:r>
    </w:p>
    <w:p>
      <w:pPr>
        <w:ind w:left="2320"/>
        <w:spacing w:after="0"/>
        <w:rPr>
          <w:sz w:val="20"/>
          <w:szCs w:val="20"/>
          <w:color w:val="auto"/>
        </w:rPr>
      </w:pPr>
      <w:r>
        <w:rPr>
          <w:rFonts w:ascii="Courier New" w:cs="Courier New" w:eastAsia="Courier New" w:hAnsi="Courier New"/>
          <w:sz w:val="18"/>
          <w:szCs w:val="18"/>
          <w:color w:val="auto"/>
        </w:rPr>
        <w:t>10 South Dearborn Street</w:t>
      </w:r>
    </w:p>
    <w:p>
      <w:pPr>
        <w:ind w:left="3060"/>
        <w:spacing w:after="0" w:line="237" w:lineRule="auto"/>
        <w:rPr>
          <w:sz w:val="20"/>
          <w:szCs w:val="20"/>
          <w:color w:val="auto"/>
        </w:rPr>
      </w:pPr>
      <w:r>
        <w:rPr>
          <w:rFonts w:ascii="Courier New" w:cs="Courier New" w:eastAsia="Courier New" w:hAnsi="Courier New"/>
          <w:sz w:val="18"/>
          <w:szCs w:val="18"/>
          <w:color w:val="auto"/>
        </w:rPr>
        <w:t>37th Floor</w:t>
      </w:r>
    </w:p>
    <w:p>
      <w:pPr>
        <w:ind w:left="2420"/>
        <w:spacing w:after="0" w:line="238" w:lineRule="auto"/>
        <w:rPr>
          <w:sz w:val="20"/>
          <w:szCs w:val="20"/>
          <w:color w:val="auto"/>
        </w:rPr>
      </w:pPr>
      <w:r>
        <w:rPr>
          <w:rFonts w:ascii="Courier New" w:cs="Courier New" w:eastAsia="Courier New" w:hAnsi="Courier New"/>
          <w:sz w:val="18"/>
          <w:szCs w:val="18"/>
          <w:color w:val="auto"/>
        </w:rPr>
        <w:t>Chicago, Illinois 60603</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PECO ENERGY COMPANY</w:t>
      </w:r>
    </w:p>
    <w:p>
      <w:pPr>
        <w:ind w:left="2640"/>
        <w:spacing w:after="0" w:line="238" w:lineRule="auto"/>
        <w:rPr>
          <w:sz w:val="20"/>
          <w:szCs w:val="20"/>
          <w:color w:val="auto"/>
        </w:rPr>
      </w:pPr>
      <w:r>
        <w:rPr>
          <w:rFonts w:ascii="Courier New" w:cs="Courier New" w:eastAsia="Courier New" w:hAnsi="Courier New"/>
          <w:sz w:val="18"/>
          <w:szCs w:val="18"/>
          <w:color w:val="auto"/>
        </w:rPr>
        <w:t>2301 Market Street</w:t>
      </w:r>
    </w:p>
    <w:p>
      <w:pPr>
        <w:ind w:left="1900"/>
        <w:spacing w:after="0"/>
        <w:rPr>
          <w:sz w:val="20"/>
          <w:szCs w:val="20"/>
          <w:color w:val="auto"/>
        </w:rPr>
      </w:pPr>
      <w:r>
        <w:rPr>
          <w:rFonts w:ascii="Courier New" w:cs="Courier New" w:eastAsia="Courier New" w:hAnsi="Courier New"/>
          <w:sz w:val="18"/>
          <w:szCs w:val="18"/>
          <w:color w:val="auto"/>
        </w:rPr>
        <w:t>Philadelphia, Pennsylvania 19101</w:t>
      </w:r>
    </w:p>
    <w:p>
      <w:pPr>
        <w:spacing w:after="0" w:line="200"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EXELON GENERATION COMPANY, LLC</w:t>
      </w:r>
    </w:p>
    <w:p>
      <w:pPr>
        <w:jc w:val="center"/>
        <w:ind w:right="2419"/>
        <w:spacing w:after="0" w:line="238" w:lineRule="auto"/>
        <w:rPr>
          <w:sz w:val="20"/>
          <w:szCs w:val="20"/>
          <w:color w:val="auto"/>
        </w:rPr>
      </w:pPr>
      <w:r>
        <w:rPr>
          <w:rFonts w:ascii="Courier New" w:cs="Courier New" w:eastAsia="Courier New" w:hAnsi="Courier New"/>
          <w:sz w:val="18"/>
          <w:szCs w:val="18"/>
          <w:color w:val="auto"/>
        </w:rPr>
        <w:t>300 Exelon Way</w:t>
      </w:r>
    </w:p>
    <w:p>
      <w:pPr>
        <w:jc w:val="center"/>
        <w:ind w:right="2419"/>
        <w:spacing w:after="0"/>
        <w:rPr>
          <w:sz w:val="20"/>
          <w:szCs w:val="20"/>
          <w:color w:val="auto"/>
        </w:rPr>
      </w:pPr>
      <w:r>
        <w:rPr>
          <w:rFonts w:ascii="Courier New" w:cs="Courier New" w:eastAsia="Courier New" w:hAnsi="Courier New"/>
          <w:sz w:val="18"/>
          <w:szCs w:val="18"/>
          <w:color w:val="auto"/>
        </w:rPr>
        <w:t>Kennett Square, Pennsylvania 19348</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INFRASOURCE, INC.</w:t>
      </w:r>
    </w:p>
    <w:p>
      <w:pPr>
        <w:ind w:left="2840"/>
        <w:spacing w:after="0" w:line="238" w:lineRule="auto"/>
        <w:rPr>
          <w:sz w:val="20"/>
          <w:szCs w:val="20"/>
          <w:color w:val="auto"/>
        </w:rPr>
      </w:pPr>
      <w:r>
        <w:rPr>
          <w:rFonts w:ascii="Courier New" w:cs="Courier New" w:eastAsia="Courier New" w:hAnsi="Courier New"/>
          <w:sz w:val="18"/>
          <w:szCs w:val="18"/>
          <w:color w:val="auto"/>
        </w:rPr>
        <w:t>200 Yale Avenue</w:t>
      </w:r>
    </w:p>
    <w:p>
      <w:pPr>
        <w:ind w:left="2220"/>
        <w:spacing w:after="0"/>
        <w:rPr>
          <w:sz w:val="20"/>
          <w:szCs w:val="20"/>
          <w:color w:val="auto"/>
        </w:rPr>
      </w:pPr>
      <w:r>
        <w:rPr>
          <w:rFonts w:ascii="Courier New" w:cs="Courier New" w:eastAsia="Courier New" w:hAnsi="Courier New"/>
          <w:sz w:val="18"/>
          <w:szCs w:val="18"/>
          <w:color w:val="auto"/>
        </w:rPr>
        <w:t>Morton, Pennsylvania 19070</w:t>
      </w:r>
    </w:p>
    <w:p>
      <w:pPr>
        <w:spacing w:after="0" w:line="200"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EXELON SERVICES INC.</w:t>
      </w:r>
    </w:p>
    <w:p>
      <w:pPr>
        <w:ind w:left="2520"/>
        <w:spacing w:after="0" w:line="238" w:lineRule="auto"/>
        <w:rPr>
          <w:sz w:val="20"/>
          <w:szCs w:val="20"/>
          <w:color w:val="auto"/>
        </w:rPr>
      </w:pPr>
      <w:r>
        <w:rPr>
          <w:rFonts w:ascii="Courier New" w:cs="Courier New" w:eastAsia="Courier New" w:hAnsi="Courier New"/>
          <w:sz w:val="18"/>
          <w:szCs w:val="18"/>
          <w:color w:val="auto"/>
        </w:rPr>
        <w:t>2315 Enterprise Drive</w:t>
      </w:r>
    </w:p>
    <w:p>
      <w:pPr>
        <w:ind w:left="2220"/>
        <w:spacing w:after="0"/>
        <w:rPr>
          <w:sz w:val="20"/>
          <w:szCs w:val="20"/>
          <w:color w:val="auto"/>
        </w:rPr>
      </w:pPr>
      <w:r>
        <w:rPr>
          <w:rFonts w:ascii="Courier New" w:cs="Courier New" w:eastAsia="Courier New" w:hAnsi="Courier New"/>
          <w:sz w:val="18"/>
          <w:szCs w:val="18"/>
          <w:color w:val="auto"/>
        </w:rPr>
        <w:t>Westchester, Illinois 60154</w:t>
      </w:r>
    </w:p>
    <w:p>
      <w:pPr>
        <w:spacing w:after="0" w:line="200"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(Names of companies filing this statement and</w:t>
      </w:r>
    </w:p>
    <w:p>
      <w:pPr>
        <w:jc w:val="center"/>
        <w:ind w:right="2319"/>
        <w:spacing w:after="0" w:line="238" w:lineRule="auto"/>
        <w:rPr>
          <w:sz w:val="20"/>
          <w:szCs w:val="20"/>
          <w:color w:val="auto"/>
        </w:rPr>
      </w:pPr>
      <w:r>
        <w:rPr>
          <w:rFonts w:ascii="Courier New" w:cs="Courier New" w:eastAsia="Courier New" w:hAnsi="Courier New"/>
          <w:sz w:val="18"/>
          <w:szCs w:val="18"/>
          <w:color w:val="auto"/>
        </w:rPr>
        <w:t>addresses of principal executive offices)</w:t>
      </w: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EXELON CORPORATION</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top registered holding company parent of applicants)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Randall E. Mehrberg</w:t>
      </w:r>
    </w:p>
    <w:p>
      <w:pPr>
        <w:ind w:left="1260"/>
        <w:spacing w:after="0" w:line="238" w:lineRule="auto"/>
        <w:rPr>
          <w:sz w:val="20"/>
          <w:szCs w:val="20"/>
          <w:color w:val="auto"/>
        </w:rPr>
      </w:pPr>
      <w:r>
        <w:rPr>
          <w:rFonts w:ascii="Courier New" w:cs="Courier New" w:eastAsia="Courier New" w:hAnsi="Courier New"/>
          <w:sz w:val="18"/>
          <w:szCs w:val="18"/>
          <w:color w:val="auto"/>
        </w:rPr>
        <w:t>Executive Vice President and General Counsel</w:t>
      </w:r>
    </w:p>
    <w:p>
      <w:pPr>
        <w:ind w:left="2640"/>
        <w:spacing w:after="0"/>
        <w:rPr>
          <w:sz w:val="20"/>
          <w:szCs w:val="20"/>
          <w:color w:val="auto"/>
        </w:rPr>
      </w:pPr>
      <w:r>
        <w:rPr>
          <w:rFonts w:ascii="Courier New" w:cs="Courier New" w:eastAsia="Courier New" w:hAnsi="Courier New"/>
          <w:sz w:val="18"/>
          <w:szCs w:val="18"/>
          <w:color w:val="auto"/>
        </w:rPr>
        <w:t>Exelon Corporation</w:t>
      </w:r>
    </w:p>
    <w:p>
      <w:pPr>
        <w:ind w:left="2320"/>
        <w:spacing w:after="0" w:line="237" w:lineRule="auto"/>
        <w:rPr>
          <w:sz w:val="20"/>
          <w:szCs w:val="20"/>
          <w:color w:val="auto"/>
        </w:rPr>
      </w:pPr>
      <w:r>
        <w:rPr>
          <w:rFonts w:ascii="Courier New" w:cs="Courier New" w:eastAsia="Courier New" w:hAnsi="Courier New"/>
          <w:sz w:val="18"/>
          <w:szCs w:val="18"/>
          <w:color w:val="auto"/>
        </w:rPr>
        <w:t>10 South Dearborn Street</w:t>
      </w:r>
    </w:p>
    <w:p>
      <w:pPr>
        <w:ind w:left="3060"/>
        <w:spacing w:after="0" w:line="238" w:lineRule="auto"/>
        <w:rPr>
          <w:sz w:val="20"/>
          <w:szCs w:val="20"/>
          <w:color w:val="auto"/>
        </w:rPr>
      </w:pPr>
      <w:r>
        <w:rPr>
          <w:rFonts w:ascii="Courier New" w:cs="Courier New" w:eastAsia="Courier New" w:hAnsi="Courier New"/>
          <w:sz w:val="18"/>
          <w:szCs w:val="18"/>
          <w:color w:val="auto"/>
        </w:rPr>
        <w:t>37th Floor</w:t>
      </w:r>
    </w:p>
    <w:p>
      <w:pPr>
        <w:ind w:left="2420"/>
        <w:spacing w:after="0"/>
        <w:rPr>
          <w:sz w:val="20"/>
          <w:szCs w:val="20"/>
          <w:color w:val="auto"/>
        </w:rPr>
      </w:pPr>
      <w:r>
        <w:rPr>
          <w:rFonts w:ascii="Courier New" w:cs="Courier New" w:eastAsia="Courier New" w:hAnsi="Courier New"/>
          <w:sz w:val="18"/>
          <w:szCs w:val="18"/>
          <w:color w:val="auto"/>
        </w:rPr>
        <w:t>Chicago, Illinois 60603</w:t>
      </w: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(Name and address of agent for service)</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00" w:right="2319" w:hanging="104"/>
        <w:spacing w:after="0" w:line="290" w:lineRule="auto"/>
        <w:rPr>
          <w:sz w:val="20"/>
          <w:szCs w:val="20"/>
          <w:color w:val="auto"/>
        </w:rPr>
      </w:pPr>
      <w:r>
        <w:rPr>
          <w:rFonts w:ascii="Courier New" w:cs="Courier New" w:eastAsia="Courier New" w:hAnsi="Courier New"/>
          <w:sz w:val="16"/>
          <w:szCs w:val="16"/>
          <w:color w:val="auto"/>
        </w:rPr>
        <w:t>The Commission is requested to send copies of all notices, orders and communications in connection with this Application/Declaration to:</w:t>
      </w:r>
    </w:p>
    <w:p>
      <w:pPr>
        <w:spacing w:after="0" w:line="16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Harvey B. Dikter</w:t>
      </w:r>
    </w:p>
    <w:p>
      <w:pPr>
        <w:ind w:left="1480"/>
        <w:spacing w:after="0" w:line="238" w:lineRule="auto"/>
        <w:rPr>
          <w:sz w:val="20"/>
          <w:szCs w:val="20"/>
          <w:color w:val="auto"/>
        </w:rPr>
      </w:pPr>
      <w:r>
        <w:rPr>
          <w:rFonts w:ascii="Courier New" w:cs="Courier New" w:eastAsia="Courier New" w:hAnsi="Courier New"/>
          <w:sz w:val="18"/>
          <w:szCs w:val="18"/>
          <w:color w:val="auto"/>
        </w:rPr>
        <w:t>Senior Vice President and General Counsel</w:t>
      </w:r>
    </w:p>
    <w:p>
      <w:pPr>
        <w:ind w:left="2740"/>
        <w:spacing w:after="0"/>
        <w:rPr>
          <w:sz w:val="20"/>
          <w:szCs w:val="20"/>
          <w:color w:val="auto"/>
        </w:rPr>
      </w:pPr>
      <w:r>
        <w:rPr>
          <w:rFonts w:ascii="Courier New" w:cs="Courier New" w:eastAsia="Courier New" w:hAnsi="Courier New"/>
          <w:sz w:val="18"/>
          <w:szCs w:val="18"/>
          <w:color w:val="auto"/>
        </w:rPr>
        <w:t>InfraSource, Inc.</w:t>
      </w:r>
    </w:p>
    <w:p>
      <w:pPr>
        <w:ind w:left="2840"/>
        <w:spacing w:after="0" w:line="237" w:lineRule="auto"/>
        <w:rPr>
          <w:sz w:val="20"/>
          <w:szCs w:val="20"/>
          <w:color w:val="auto"/>
        </w:rPr>
      </w:pPr>
      <w:r>
        <w:rPr>
          <w:rFonts w:ascii="Courier New" w:cs="Courier New" w:eastAsia="Courier New" w:hAnsi="Courier New"/>
          <w:sz w:val="18"/>
          <w:szCs w:val="18"/>
          <w:color w:val="auto"/>
        </w:rPr>
        <w:t>200 Yale Avenue</w:t>
      </w:r>
    </w:p>
    <w:p>
      <w:pPr>
        <w:ind w:left="2220"/>
        <w:spacing w:after="0" w:line="238" w:lineRule="auto"/>
        <w:rPr>
          <w:sz w:val="20"/>
          <w:szCs w:val="20"/>
          <w:color w:val="auto"/>
        </w:rPr>
      </w:pPr>
      <w:r>
        <w:rPr>
          <w:rFonts w:ascii="Courier New" w:cs="Courier New" w:eastAsia="Courier New" w:hAnsi="Courier New"/>
          <w:sz w:val="18"/>
          <w:szCs w:val="18"/>
          <w:color w:val="auto"/>
        </w:rPr>
        <w:t>Morton, Pennsylvania 19070</w:t>
      </w:r>
    </w:p>
    <w:p>
      <w:pPr>
        <w:spacing w:after="0" w:line="202"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Constance W. Reinhard</w:t>
      </w:r>
    </w:p>
    <w:p>
      <w:pPr>
        <w:ind w:left="2320"/>
        <w:spacing w:after="0" w:line="238" w:lineRule="auto"/>
        <w:rPr>
          <w:sz w:val="20"/>
          <w:szCs w:val="20"/>
          <w:color w:val="auto"/>
        </w:rPr>
      </w:pPr>
      <w:r>
        <w:rPr>
          <w:rFonts w:ascii="Courier New" w:cs="Courier New" w:eastAsia="Courier New" w:hAnsi="Courier New"/>
          <w:sz w:val="18"/>
          <w:szCs w:val="18"/>
          <w:color w:val="auto"/>
        </w:rPr>
        <w:t>Assistant General Counsel</w:t>
      </w:r>
    </w:p>
    <w:p>
      <w:pPr>
        <w:ind w:left="1900"/>
        <w:spacing w:after="0"/>
        <w:rPr>
          <w:sz w:val="20"/>
          <w:szCs w:val="20"/>
          <w:color w:val="auto"/>
        </w:rPr>
      </w:pPr>
      <w:r>
        <w:rPr>
          <w:rFonts w:ascii="Courier New" w:cs="Courier New" w:eastAsia="Courier New" w:hAnsi="Courier New"/>
          <w:sz w:val="18"/>
          <w:szCs w:val="18"/>
          <w:color w:val="auto"/>
        </w:rPr>
        <w:t>Exelon Business Services Company</w:t>
      </w:r>
    </w:p>
    <w:p>
      <w:pPr>
        <w:ind w:left="2320"/>
        <w:spacing w:after="0" w:line="237" w:lineRule="auto"/>
        <w:rPr>
          <w:sz w:val="20"/>
          <w:szCs w:val="20"/>
          <w:color w:val="auto"/>
        </w:rPr>
      </w:pPr>
      <w:r>
        <w:rPr>
          <w:rFonts w:ascii="Courier New" w:cs="Courier New" w:eastAsia="Courier New" w:hAnsi="Courier New"/>
          <w:sz w:val="18"/>
          <w:szCs w:val="18"/>
          <w:color w:val="auto"/>
        </w:rPr>
        <w:t>10 South Dearborn Street</w:t>
      </w:r>
    </w:p>
    <w:p>
      <w:pPr>
        <w:ind w:left="3060"/>
        <w:spacing w:after="0" w:line="238" w:lineRule="auto"/>
        <w:rPr>
          <w:sz w:val="20"/>
          <w:szCs w:val="20"/>
          <w:color w:val="auto"/>
        </w:rPr>
      </w:pPr>
      <w:r>
        <w:rPr>
          <w:rFonts w:ascii="Courier New" w:cs="Courier New" w:eastAsia="Courier New" w:hAnsi="Courier New"/>
          <w:sz w:val="18"/>
          <w:szCs w:val="18"/>
          <w:color w:val="auto"/>
        </w:rPr>
        <w:t>35th Floor</w:t>
      </w:r>
    </w:p>
    <w:p>
      <w:pPr>
        <w:ind w:left="2740"/>
        <w:spacing w:after="0"/>
        <w:rPr>
          <w:sz w:val="20"/>
          <w:szCs w:val="20"/>
          <w:color w:val="auto"/>
        </w:rPr>
      </w:pPr>
      <w:r>
        <w:rPr>
          <w:rFonts w:ascii="Courier New" w:cs="Courier New" w:eastAsia="Courier New" w:hAnsi="Courier New"/>
          <w:sz w:val="18"/>
          <w:szCs w:val="18"/>
          <w:color w:val="auto"/>
        </w:rPr>
        <w:t>Chicago, IL 60603</w:t>
      </w:r>
    </w:p>
    <w:p>
      <w:pPr>
        <w:ind w:left="3480" w:hanging="636"/>
        <w:spacing w:after="0" w:line="237" w:lineRule="auto"/>
        <w:tabs>
          <w:tab w:leader="none" w:pos="3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394-3604</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constance.reinhard@exeloncorp.com</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William T. Baker, Jr., Esq.</w:t>
      </w:r>
    </w:p>
    <w:p>
      <w:pPr>
        <w:ind w:left="2320"/>
        <w:spacing w:after="0" w:line="238" w:lineRule="auto"/>
        <w:rPr>
          <w:sz w:val="20"/>
          <w:szCs w:val="20"/>
          <w:color w:val="auto"/>
        </w:rPr>
      </w:pPr>
      <w:r>
        <w:rPr>
          <w:rFonts w:ascii="Courier New" w:cs="Courier New" w:eastAsia="Courier New" w:hAnsi="Courier New"/>
          <w:sz w:val="18"/>
          <w:szCs w:val="18"/>
          <w:color w:val="auto"/>
        </w:rPr>
        <w:t>Thelen Reid &amp; Priest LLP</w:t>
      </w:r>
    </w:p>
    <w:p>
      <w:pPr>
        <w:sectPr>
          <w:pgSz w:w="11900" w:h="16838" w:orient="portrait"/>
          <w:cols w:equalWidth="0" w:num="1">
            <w:col w:w="9579"/>
          </w:cols>
          <w:pgMar w:left="880" w:top="244" w:right="1440" w:bottom="0" w:gutter="0" w:footer="0" w:header="0"/>
        </w:sectPr>
      </w:pPr>
    </w:p>
    <w:bookmarkStart w:id="1" w:name="page2"/>
    <w:bookmarkEnd w:id="1"/>
    <w:p>
      <w:pPr>
        <w:ind w:left="2080"/>
        <w:spacing w:after="0"/>
        <w:rPr>
          <w:sz w:val="20"/>
          <w:szCs w:val="20"/>
          <w:color w:val="auto"/>
        </w:rPr>
      </w:pPr>
      <w:r>
        <w:rPr>
          <w:rFonts w:ascii="Courier New" w:cs="Courier New" w:eastAsia="Courier New" w:hAnsi="Courier New"/>
          <w:sz w:val="18"/>
          <w:szCs w:val="18"/>
          <w:color w:val="auto"/>
        </w:rPr>
        <w:t>40 West 57th Street</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New York, New York 10019</w:t>
      </w:r>
    </w:p>
    <w:p>
      <w:pPr>
        <w:sectPr>
          <w:pgSz w:w="11900" w:h="16838" w:orient="portrait"/>
          <w:cols w:equalWidth="0" w:num="1">
            <w:col w:w="9019"/>
          </w:cols>
          <w:pgMar w:left="1440" w:top="136" w:right="1440" w:bottom="1440" w:gutter="0" w:footer="0" w:header="0"/>
        </w:sectPr>
      </w:pPr>
    </w:p>
    <w:bookmarkStart w:id="2" w:name="page3"/>
    <w:bookmarkEnd w:id="2"/>
    <w:p>
      <w:pPr>
        <w:ind w:right="1879" w:firstLine="527"/>
        <w:spacing w:after="0" w:line="236" w:lineRule="auto"/>
        <w:rPr>
          <w:sz w:val="20"/>
          <w:szCs w:val="20"/>
          <w:color w:val="auto"/>
        </w:rPr>
      </w:pPr>
      <w:r>
        <w:rPr>
          <w:rFonts w:ascii="Courier New" w:cs="Courier New" w:eastAsia="Courier New" w:hAnsi="Courier New"/>
          <w:sz w:val="18"/>
          <w:szCs w:val="18"/>
          <w:color w:val="auto"/>
        </w:rPr>
        <w:t>Post-Effective Amendment No. 1, filed in this proceeding on April 4, 2001, as amended by Post-Effective Amendments Nos. 3, 4, and 5(1) is hereby further amended as follows:</w:t>
      </w:r>
    </w:p>
    <w:p>
      <w:pPr>
        <w:spacing w:after="0" w:line="209" w:lineRule="exact"/>
        <w:rPr>
          <w:sz w:val="20"/>
          <w:szCs w:val="20"/>
          <w:color w:val="auto"/>
        </w:rPr>
      </w:pPr>
    </w:p>
    <w:p>
      <w:pPr>
        <w:ind w:left="1060" w:right="177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replacing the paragraph added by Post Effective Amendment No. 3, as replaced by Post Effective Amendment No. 5, with the following paragraph at the end of Item 1.3:</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indicated, under the Merger Order, the Commission granted an interim exemption under Section 13(b) of the Act from the at-cost standards of Rules 90 and 91 with respect to certain types of services rendered to and by the Utility Subsidiaries, including the infrastructure services provided by InfraSource, Inc.(2) and mechanical contracting services provided by ES, as described above. The Merger Order specifies that, as of January 1, 2002, all these transactions will be performed at cost in accordance with Rules 90 and 91. By supplemental order dated December 20, 2001 in this proceeding (Holding Co. Act Release No. 27480) (the "Supplemental Order") the Commission extended the interim exemption granted under the Merger Order from December 31, 2001 until June 30, 2002. It is now requested that, pending completion of the record, the Commission issue a second supplemental order extending the interim exemption granted under the Merger Order and extended by the Supplemental Order from June 30, 2002 until February 28, 2003. Applicants will complete the record by November 30, 2002. The affiliate agreements are currently in compliance with applicable affiliate transaction rules adopted by the Pennsylvania and Illinois Commissions. The eight-month extension will give the Commission two months beyond year-end, traditionally its busiest time, to act. It is requested that the Commission issue a second supplemental order extending the interim exemption as soon as practical and in any event not later than June 30, 2002, so that the status of any existing affiliate agreements is not called into question. Applicants state that, absent a Commission order granting any further extension by February 28, 2003, the at cost provisions of the Act will be followed after February 28, 2003."</w:t>
      </w:r>
    </w:p>
    <w:p>
      <w:pPr>
        <w:spacing w:after="0" w:line="206"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Post-Effective Amendment No. 2, which was filed on October 1, 2001, relates to matters that are not the subject of Post Effective Amendment No. 1. Post-Effective Amendment No. 3, which was filed on December 14, 2001, requested a supplemental order extending the interim exemption granted under the Merger Order from December 31, 2001 until June 30, 2002. Post-Effective Amendment No. 4, which was filed on December 20, 2001, corrected a typographical error in Post-Effective Amendment No. 3. Post-Effective Amendment No. 5, which was filed on May 30, 2002, requested a second supplemental order extending the interim exemption granted under the Merger Order from June 30, 2002 until February 28, 2003.</w:t>
      </w:r>
    </w:p>
    <w:p>
      <w:pPr>
        <w:spacing w:after="0" w:line="214"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of the Supplemental Order referred to in this paragraph, EIS has changed its name to "InfraSource Inc."</w:t>
      </w:r>
    </w:p>
    <w:p>
      <w:pPr>
        <w:sectPr>
          <w:pgSz w:w="11900" w:h="16838" w:orient="portrait"/>
          <w:cols w:equalWidth="0" w:num="1">
            <w:col w:w="10219"/>
          </w:cols>
          <w:pgMar w:left="240" w:top="925"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Public Utility Holding Company Act of 1935, the undersigned companies have duly caused this statement to be signed on their behalves by the undersigned thereunto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EXELON CORPORATION</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Randall Mehrberg</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Randall Mehrberg</w:t>
      </w:r>
    </w:p>
    <w:p>
      <w:pPr>
        <w:ind w:left="4320"/>
        <w:spacing w:after="0" w:line="237" w:lineRule="auto"/>
        <w:tabs>
          <w:tab w:leader="none" w:pos="5140" w:val="left"/>
        </w:tabs>
        <w:rPr>
          <w:sz w:val="20"/>
          <w:szCs w:val="20"/>
          <w:color w:val="auto"/>
        </w:rPr>
      </w:pPr>
      <w:r>
        <w:rPr>
          <w:rFonts w:ascii="Courier New" w:cs="Courier New" w:eastAsia="Courier New" w:hAnsi="Courier New"/>
          <w:sz w:val="18"/>
          <w:szCs w:val="18"/>
          <w:color w:val="auto"/>
        </w:rPr>
        <w:t>Title:</w:t>
        <w:tab/>
        <w:t>Executive Vice President and</w:t>
      </w:r>
    </w:p>
    <w:p>
      <w:pPr>
        <w:ind w:left="5160"/>
        <w:spacing w:after="0" w:line="238" w:lineRule="auto"/>
        <w:rPr>
          <w:sz w:val="20"/>
          <w:szCs w:val="20"/>
          <w:color w:val="auto"/>
        </w:rPr>
      </w:pPr>
      <w:r>
        <w:rPr>
          <w:rFonts w:ascii="Courier New" w:cs="Courier New" w:eastAsia="Courier New" w:hAnsi="Courier New"/>
          <w:sz w:val="18"/>
          <w:szCs w:val="18"/>
          <w:color w:val="auto"/>
        </w:rPr>
        <w:t>General Counsel</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INFRASOURCE, INC.</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Harvey B. Dikter</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Harvey B. Dikter</w:t>
      </w:r>
    </w:p>
    <w:p>
      <w:pPr>
        <w:ind w:left="4320"/>
        <w:spacing w:after="0" w:line="237" w:lineRule="auto"/>
        <w:tabs>
          <w:tab w:leader="none" w:pos="5140" w:val="left"/>
        </w:tabs>
        <w:rPr>
          <w:sz w:val="20"/>
          <w:szCs w:val="20"/>
          <w:color w:val="auto"/>
        </w:rPr>
      </w:pPr>
      <w:r>
        <w:rPr>
          <w:rFonts w:ascii="Courier New" w:cs="Courier New" w:eastAsia="Courier New" w:hAnsi="Courier New"/>
          <w:sz w:val="18"/>
          <w:szCs w:val="18"/>
          <w:color w:val="auto"/>
        </w:rPr>
        <w:t>Title:</w:t>
        <w:tab/>
        <w:t>Senior Vice President and</w:t>
      </w:r>
    </w:p>
    <w:p>
      <w:pPr>
        <w:ind w:left="5160"/>
        <w:spacing w:after="0" w:line="238" w:lineRule="auto"/>
        <w:rPr>
          <w:sz w:val="20"/>
          <w:szCs w:val="20"/>
          <w:color w:val="auto"/>
        </w:rPr>
      </w:pPr>
      <w:r>
        <w:rPr>
          <w:rFonts w:ascii="Courier New" w:cs="Courier New" w:eastAsia="Courier New" w:hAnsi="Courier New"/>
          <w:sz w:val="18"/>
          <w:szCs w:val="18"/>
          <w:color w:val="auto"/>
        </w:rPr>
        <w:t>General Counsel</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EXELON SERVICES INC.</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John Caraher</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John Caraher</w:t>
      </w:r>
    </w:p>
    <w:p>
      <w:pPr>
        <w:ind w:left="4320"/>
        <w:spacing w:after="0" w:line="237" w:lineRule="auto"/>
        <w:tabs>
          <w:tab w:leader="none" w:pos="5140" w:val="left"/>
        </w:tabs>
        <w:rPr>
          <w:sz w:val="20"/>
          <w:szCs w:val="20"/>
          <w:color w:val="auto"/>
        </w:rPr>
      </w:pPr>
      <w:r>
        <w:rPr>
          <w:rFonts w:ascii="Courier New" w:cs="Courier New" w:eastAsia="Courier New" w:hAnsi="Courier New"/>
          <w:sz w:val="18"/>
          <w:szCs w:val="18"/>
          <w:color w:val="auto"/>
        </w:rPr>
        <w:t>Title:</w:t>
        <w:tab/>
        <w:t>Vice President-Finance</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COMMONWEALTH EDISON COMPANY</w:t>
      </w:r>
    </w:p>
    <w:p>
      <w:pPr>
        <w:ind w:left="4320"/>
        <w:spacing w:after="0" w:line="238" w:lineRule="auto"/>
        <w:rPr>
          <w:sz w:val="20"/>
          <w:szCs w:val="20"/>
          <w:color w:val="auto"/>
        </w:rPr>
      </w:pPr>
      <w:r>
        <w:rPr>
          <w:rFonts w:ascii="Courier New" w:cs="Courier New" w:eastAsia="Courier New" w:hAnsi="Courier New"/>
          <w:sz w:val="18"/>
          <w:szCs w:val="18"/>
          <w:color w:val="auto"/>
        </w:rPr>
        <w:t>PECO ENERGY COMPANY</w:t>
      </w:r>
    </w:p>
    <w:p>
      <w:pPr>
        <w:ind w:left="4320"/>
        <w:spacing w:after="0"/>
        <w:rPr>
          <w:sz w:val="20"/>
          <w:szCs w:val="20"/>
          <w:color w:val="auto"/>
        </w:rPr>
      </w:pPr>
      <w:r>
        <w:rPr>
          <w:rFonts w:ascii="Courier New" w:cs="Courier New" w:eastAsia="Courier New" w:hAnsi="Courier New"/>
          <w:sz w:val="18"/>
          <w:szCs w:val="18"/>
          <w:color w:val="auto"/>
        </w:rPr>
        <w:t>EXELON ENERGY GENERATION COMPANY,LLC</w:t>
      </w:r>
    </w:p>
    <w:p>
      <w:pPr>
        <w:spacing w:after="0" w:line="20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EXELON CORPORATION</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Randall Mehrberg</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Randall Mehrberg</w:t>
      </w:r>
    </w:p>
    <w:p>
      <w:pPr>
        <w:ind w:left="4320"/>
        <w:spacing w:after="0" w:line="237" w:lineRule="auto"/>
        <w:tabs>
          <w:tab w:leader="none" w:pos="5140" w:val="left"/>
        </w:tabs>
        <w:rPr>
          <w:sz w:val="20"/>
          <w:szCs w:val="20"/>
          <w:color w:val="auto"/>
        </w:rPr>
      </w:pPr>
      <w:r>
        <w:rPr>
          <w:rFonts w:ascii="Courier New" w:cs="Courier New" w:eastAsia="Courier New" w:hAnsi="Courier New"/>
          <w:sz w:val="18"/>
          <w:szCs w:val="18"/>
          <w:color w:val="auto"/>
        </w:rPr>
        <w:t>Title:</w:t>
        <w:tab/>
        <w:t>Executive Vice President and</w:t>
      </w:r>
    </w:p>
    <w:p>
      <w:pPr>
        <w:ind w:left="5160"/>
        <w:spacing w:after="0" w:line="238"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27, 2002</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31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2019-12-15T02:26:57Z</dcterms:created>
  <dcterms:modified xsi:type="dcterms:W3CDTF">2019-12-15T02:26:57Z</dcterms:modified>
</cp:coreProperties>
</file>