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U5S</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Year Ended December 31, 2001</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Filed pursuant to the Public Utility Holding Company Act of 1935 by</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10 South Dearborn Street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37th Floor</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Chicago, Illinois 60603</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PECO ENERGY POWER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2301 Market Street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Philadelphia, Pennsylvania 19101</w:t>
      </w:r>
    </w:p>
    <w:p>
      <w:pPr>
        <w:spacing w:after="0" w:line="173"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EXELON VENTURES COMPANY, LLC</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10 South Dearborn Street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37th Floor</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Chicago, Illinois 60603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EXELON GENERATION COMPANY, LLC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300 Exelon Way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Kennett Square, Pennsylvania 19348</w:t>
      </w:r>
    </w:p>
    <w:p>
      <w:pPr>
        <w:spacing w:after="0" w:line="17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EXELON ENERGY DELIVERY COMPANY, LLC</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10 South Dearborn Street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37th Floor</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Chicago, Illinois 60603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Table of Contents</w:t>
            </w:r>
          </w:p>
        </w:tc>
        <w:tc>
          <w:tcPr>
            <w:tcW w:w="11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ITEM NUMBER</w:t>
            </w:r>
          </w:p>
        </w:tc>
        <w:tc>
          <w:tcPr>
            <w:tcW w:w="2200" w:type="dxa"/>
            <w:vAlign w:val="bottom"/>
          </w:tcPr>
          <w:p>
            <w:pPr>
              <w:ind w:left="940"/>
              <w:spacing w:after="0"/>
              <w:rPr>
                <w:sz w:val="20"/>
                <w:szCs w:val="20"/>
                <w:color w:val="auto"/>
              </w:rPr>
            </w:pPr>
            <w:r>
              <w:rPr>
                <w:rFonts w:ascii="Courier New" w:cs="Courier New" w:eastAsia="Courier New" w:hAnsi="Courier New"/>
                <w:sz w:val="14"/>
                <w:szCs w:val="14"/>
                <w:color w:val="auto"/>
              </w:rPr>
              <w:t>DESCRIPTION</w:t>
            </w:r>
          </w:p>
        </w:tc>
        <w:tc>
          <w:tcPr>
            <w:tcW w:w="236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PAGE NUMBER</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System Companies and Investments therein</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4</w:t>
            </w:r>
          </w:p>
        </w:tc>
      </w:tr>
      <w:tr>
        <w:trPr>
          <w:trHeight w:val="166"/>
        </w:trPr>
        <w:tc>
          <w:tcPr>
            <w:tcW w:w="1040" w:type="dxa"/>
            <w:vAlign w:val="bottom"/>
          </w:tcPr>
          <w:p>
            <w:pPr>
              <w:spacing w:after="0"/>
              <w:rPr>
                <w:sz w:val="14"/>
                <w:szCs w:val="14"/>
                <w:color w:val="auto"/>
              </w:rPr>
            </w:pPr>
          </w:p>
        </w:tc>
        <w:tc>
          <w:tcPr>
            <w:tcW w:w="45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as of December 31, 2001.</w:t>
            </w:r>
          </w:p>
        </w:tc>
        <w:tc>
          <w:tcPr>
            <w:tcW w:w="11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Acquisitions or Sales of</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Utility Assets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Issue, Sale, Pledge, Guarantee or Assumptions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spacing w:after="0"/>
              <w:rPr>
                <w:sz w:val="14"/>
                <w:szCs w:val="14"/>
                <w:color w:val="auto"/>
              </w:rPr>
            </w:pPr>
          </w:p>
        </w:tc>
        <w:tc>
          <w:tcPr>
            <w:tcW w:w="45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Of System securities</w:t>
            </w:r>
          </w:p>
        </w:tc>
        <w:tc>
          <w:tcPr>
            <w:tcW w:w="11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Acquisition, Redemption,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or Retirement of</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spacing w:after="0"/>
              <w:rPr>
                <w:sz w:val="14"/>
                <w:szCs w:val="1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4"/>
                <w:szCs w:val="14"/>
                <w:color w:val="auto"/>
              </w:rPr>
              <w:t>System Securities</w:t>
            </w:r>
          </w:p>
        </w:tc>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Investments in Securities of Nonsystem Securities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8</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Officers and Directors</w:t>
            </w:r>
          </w:p>
        </w:tc>
        <w:tc>
          <w:tcPr>
            <w:tcW w:w="236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9</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Contributions and Public</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Relations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17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4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Service, Sales and Construction Contracts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17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Wholesale Generators and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Foreign Utility Companies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17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 and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1120" w:type="dxa"/>
            <w:vAlign w:val="bottom"/>
          </w:tcPr>
          <w:p>
            <w:pPr>
              <w:ind w:left="700"/>
              <w:spacing w:after="0"/>
              <w:rPr>
                <w:sz w:val="20"/>
                <w:szCs w:val="20"/>
                <w:color w:val="auto"/>
              </w:rPr>
            </w:pPr>
            <w:r>
              <w:rPr>
                <w:rFonts w:ascii="Courier New" w:cs="Courier New" w:eastAsia="Courier New" w:hAnsi="Courier New"/>
                <w:sz w:val="14"/>
                <w:szCs w:val="14"/>
                <w:color w:val="auto"/>
              </w:rPr>
              <w:t>20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9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61" w:right="1440" w:bottom="1440" w:gutter="0" w:footer="0" w:header="0"/>
        </w:sectPr>
      </w:pPr>
    </w:p>
    <w:bookmarkStart w:id="1" w:name="page2"/>
    <w:bookmarkEnd w:id="1"/>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AmerGen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Delivery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Enterprises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Ventures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U-1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U-1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Holdings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Ventures</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4"/>
          <w:szCs w:val="14"/>
          <w:color w:val="auto"/>
        </w:rPr>
        <w:t>Glossary of Defined Terms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AmerGen Energy Company,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Edison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Energy Delivery Company,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Enterprises Company,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Ventures Company,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ExTex LaPorte Limited Partnership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Form U-1 Application/Declaration filed by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Exelon Corporation in File No. 70-9693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Generation Company,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Form U-1 Application/Declaration filed by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Exelon Corporation in File No. 70-9645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 or not available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Power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Power Holdings,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Transition Trust(a subsidiary of PECO)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Sithe Energy,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Susquehanna Electric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Unicom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Ventures Company, LLC</w:t>
      </w:r>
    </w:p>
    <w:p>
      <w:pPr>
        <w:spacing w:after="0" w:line="200" w:lineRule="exact"/>
        <w:rPr>
          <w:sz w:val="20"/>
          <w:szCs w:val="20"/>
          <w:color w:val="auto"/>
        </w:rPr>
      </w:pPr>
    </w:p>
    <w:p>
      <w:pPr>
        <w:sectPr>
          <w:pgSz w:w="11900" w:h="16838" w:orient="portrait"/>
          <w:cols w:equalWidth="0" w:num="2">
            <w:col w:w="1880" w:space="720"/>
            <w:col w:w="7639"/>
          </w:cols>
          <w:pgMar w:left="220" w:top="782" w:right="1440" w:bottom="1440" w:gutter="0" w:footer="0" w:header="0"/>
        </w:sectPr>
      </w:pPr>
    </w:p>
    <w:p>
      <w:pPr>
        <w:spacing w:after="0" w:line="138" w:lineRule="exact"/>
        <w:rPr>
          <w:sz w:val="20"/>
          <w:szCs w:val="20"/>
          <w:color w:val="auto"/>
        </w:rPr>
      </w:pPr>
    </w:p>
    <w:p>
      <w:pPr>
        <w:ind w:left="39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78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ITEM 1. SYSTEM COMPANIES AND INVESTMENTS THEREIN as of December 31, 2001.</w:t>
      </w:r>
    </w:p>
    <w:p>
      <w:pPr>
        <w:spacing w:after="0" w:line="200" w:lineRule="exact"/>
        <w:rPr>
          <w:sz w:val="20"/>
          <w:szCs w:val="20"/>
          <w:color w:val="auto"/>
        </w:rPr>
      </w:pPr>
    </w:p>
    <w:p>
      <w:pPr>
        <w:spacing w:after="0" w:line="30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4920"/>
        <w:spacing w:after="0"/>
        <w:tabs>
          <w:tab w:leader="none" w:pos="6280" w:val="left"/>
          <w:tab w:leader="none" w:pos="7300" w:val="left"/>
        </w:tabs>
        <w:rPr>
          <w:sz w:val="20"/>
          <w:szCs w:val="20"/>
          <w:color w:val="auto"/>
        </w:rPr>
      </w:pPr>
      <w:r>
        <w:rPr>
          <w:rFonts w:ascii="Courier New" w:cs="Courier New" w:eastAsia="Courier New" w:hAnsi="Courier New"/>
          <w:sz w:val="14"/>
          <w:szCs w:val="14"/>
          <w:color w:val="auto"/>
        </w:rPr>
        <w:t>Common Shares</w:t>
      </w:r>
      <w:r>
        <w:rPr>
          <w:sz w:val="20"/>
          <w:szCs w:val="20"/>
          <w:color w:val="auto"/>
        </w:rPr>
        <w:tab/>
      </w:r>
      <w:r>
        <w:rPr>
          <w:rFonts w:ascii="Courier New" w:cs="Courier New" w:eastAsia="Courier New" w:hAnsi="Courier New"/>
          <w:sz w:val="14"/>
          <w:szCs w:val="14"/>
          <w:color w:val="auto"/>
        </w:rPr>
        <w:t>% Voting</w:t>
      </w:r>
      <w:r>
        <w:rPr>
          <w:sz w:val="20"/>
          <w:szCs w:val="20"/>
          <w:color w:val="auto"/>
        </w:rPr>
        <w:tab/>
      </w:r>
      <w:r>
        <w:rPr>
          <w:rFonts w:ascii="Courier New" w:cs="Courier New" w:eastAsia="Courier New" w:hAnsi="Courier New"/>
          <w:sz w:val="14"/>
          <w:szCs w:val="14"/>
          <w:color w:val="auto"/>
        </w:rPr>
        <w:t>Owner's Book</w:t>
      </w:r>
    </w:p>
    <w:p>
      <w:pPr>
        <w:spacing w:after="0" w:line="7" w:lineRule="exact"/>
        <w:rPr>
          <w:sz w:val="20"/>
          <w:szCs w:val="20"/>
          <w:color w:val="auto"/>
        </w:rPr>
      </w:pPr>
    </w:p>
    <w:p>
      <w:pPr>
        <w:spacing w:after="0"/>
        <w:tabs>
          <w:tab w:leader="none" w:pos="5240" w:val="left"/>
          <w:tab w:leader="none" w:pos="6540" w:val="left"/>
          <w:tab w:leader="none" w:pos="7560" w:val="left"/>
        </w:tabs>
        <w:rPr>
          <w:sz w:val="20"/>
          <w:szCs w:val="20"/>
          <w:color w:val="auto"/>
        </w:rPr>
      </w:pPr>
      <w:r>
        <w:rPr>
          <w:rFonts w:ascii="Courier New" w:cs="Courier New" w:eastAsia="Courier New" w:hAnsi="Courier New"/>
          <w:sz w:val="14"/>
          <w:szCs w:val="14"/>
          <w:color w:val="auto"/>
        </w:rPr>
        <w:t>Name of Company</w:t>
      </w:r>
      <w:r>
        <w:rPr>
          <w:sz w:val="20"/>
          <w:szCs w:val="20"/>
          <w:color w:val="auto"/>
        </w:rPr>
        <w:tab/>
      </w:r>
      <w:r>
        <w:rPr>
          <w:rFonts w:ascii="Courier New" w:cs="Courier New" w:eastAsia="Courier New" w:hAnsi="Courier New"/>
          <w:sz w:val="14"/>
          <w:szCs w:val="14"/>
          <w:color w:val="auto"/>
        </w:rPr>
        <w:t>Owned</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Value ($000)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Exelon Corporation</w:t>
            </w:r>
          </w:p>
        </w:tc>
        <w:tc>
          <w:tcPr>
            <w:tcW w:w="1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(Affordable Housing Investments)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98,225</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Boston Financial Institutional Tax Credit Fund X</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Related Corporate Partners IV,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&lt;5%</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Boston Financial Institutional Tax Credit Fund XIX</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Related Corporate Partners XII,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Boston Financial Institutional Tax Credit Fund XIV</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Boston Financial Institutional Tax Credit Fund XXI</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Related Corporate Partners XIV,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Summit Corporate Tax Credit Fund II</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USA Institutional Tax Credit Fund XXII</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Exelon Business Services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Unicom Assurance Company Ltd. *</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(3,071)</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Exelon Energy Delivery Company,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8,200,143</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Commonwealth Edison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127,02,904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6,013,293</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Commonwealth Edison Company of Indiana,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1,108,084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18,908</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ComEd Financing I</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15,359</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ComEd Financing II</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8,824</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ComEd Funding,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70,464</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ComEd Transitional Funding Trust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70,464</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Commonwealth Research Corporation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Edison Development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17,058</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Edison Development Canada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15,158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5,367</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Edison Finance Partnership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9,453</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PECO Energy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170,478,507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460,194</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PECO Energy Capital Corp.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17,656</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PECO Energy Capital,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13,915</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PECO Energy Capital Trust II *</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PECO Energy Capital Trust III *</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PECO Energy Transition Trust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83,212</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ExTel Corporation,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(4,045)</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PECO Wireless,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PECO;</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(400,473)</w:t>
            </w:r>
          </w:p>
        </w:tc>
      </w:tr>
      <w:tr>
        <w:trPr>
          <w:trHeight w:val="166"/>
        </w:trPr>
        <w:tc>
          <w:tcPr>
            <w:tcW w:w="45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ExTel</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(4,045)</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ATNP Finance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4,647,056</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PEC Financial Services,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23,690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Adwin Realty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24,069</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Ambassador II Joint Venture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Bradford Associates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Franklin Town Towers Associates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Henderson Ambassador Associates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East Coast Natural Gas Cooperative, LLP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41.12%</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Horizon Energy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Unicom Investment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(172,604)</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Scherer Holdings 1,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51,212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Scherer Holdings 2,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26,120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Scherer Holdings 3,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77,327</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Spruce Holdings G.P. 2000,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Spruce Holdings L.P. 2000,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190,595</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Spruce Equity Holdings, L.P.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Spr GP;</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192,520</w:t>
            </w:r>
          </w:p>
        </w:tc>
      </w:tr>
      <w:tr>
        <w:trPr>
          <w:trHeight w:val="166"/>
        </w:trPr>
        <w:tc>
          <w:tcPr>
            <w:tcW w:w="45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Spr LP</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Spruce Holdings Trust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192,520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Wansley Holdings 1,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43,891</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Wansley Holdings 2,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22,832</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Unicom Resources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(16,725)</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Exelon Ventures Company,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3,439,596</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Exelon Generation Company,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2,936,208</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PECO Energy Power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984,000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125,526</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Susquehanna Power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117,297</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The Proprietors of the Susquehanna Canal (PSC)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Susquehanna Electric Company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755</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AmerGen Energy Company,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112,686</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AmerGen Vermont,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Power Holdings, LP (1)</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Genco</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690,781</w:t>
            </w:r>
          </w:p>
        </w:tc>
      </w:tr>
      <w:tr>
        <w:trPr>
          <w:trHeight w:val="166"/>
        </w:trPr>
        <w:tc>
          <w:tcPr>
            <w:tcW w:w="45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Ventures</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6,978</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Exelon Fossil Holdings,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698,283</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Sithe Energies, Inc.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49.90%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725,007</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Peaker Development General,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620</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ExTex LaPorte Limited Partnership</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EP Gen</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w:t>
            </w:r>
          </w:p>
        </w:tc>
      </w:tr>
      <w:tr>
        <w:trPr>
          <w:trHeight w:val="166"/>
        </w:trPr>
        <w:tc>
          <w:tcPr>
            <w:tcW w:w="45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EP Lim</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61,452</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Peaker Development Limited,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66,302</w:t>
            </w: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Keystone Fuels, LLC</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20.99%</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4,884</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Concomber Ltd</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Cenesco Company, LLC (2)</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Allowance Management Company, LLC (3)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Generation Finance Company, LLC (4)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711,279</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Penseco Company, LLC  (5)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Port City Power, LLC (6)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Southeast Chicago Energy Project, LLC (7)</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Generation Company International, Inc. (8)</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Exelon Generation Canada Corporation (9)</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663"/>
        </w:trPr>
        <w:tc>
          <w:tcPr>
            <w:tcW w:w="4580" w:type="dxa"/>
            <w:vAlign w:val="bottom"/>
          </w:tcPr>
          <w:p>
            <w:pPr>
              <w:ind w:left="3980"/>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948"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Exelon Enterprises Company,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625,500</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UniGridEnergy, LLC (10)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CIC Global, LLC (11)</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4,638</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Adwin Equipment Company</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Exelon Energy Company</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(40,166)</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Energy Ohio,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12,412</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AllEnergy Gas &amp; Electric Marketing Company,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13,897</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Texas Ohio Gas,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(9,933)</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Exelon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9,355</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Services Federal Group, Inc. (12)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7,544</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Unicom Power Holdings,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(23,705)</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Unicom Power Marketing,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Exelon Thermal Holdings, Inc. (13)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(163,287)</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Northwind Chicago,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(8,254)</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Thermal Development, Inc.(14)</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(5,551)</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Thermal Technologies,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(96,012)</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Boston, Inc. (15)</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(4,977)</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Boston,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Houston, Inc.(16)</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Houston,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Houston, LP</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8,345</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North America, Inc. (17)</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(1,824)</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Thermal Technologies Canada,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(2,191)</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ETT Canada, Inc. (18)</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Northwind Windsor</w:t>
            </w:r>
          </w:p>
        </w:tc>
        <w:tc>
          <w:tcPr>
            <w:tcW w:w="1120" w:type="dxa"/>
            <w:vAlign w:val="bottom"/>
          </w:tcPr>
          <w:p>
            <w:pPr>
              <w:spacing w:after="0"/>
              <w:rPr>
                <w:sz w:val="14"/>
                <w:szCs w:val="1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(1,039)</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National Power, Inc. (19)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(1,497)</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Midway,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Nevada, Inc. (20)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Aladdin,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10,567</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Las Vegas,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ETT Arizona Inc. (21)</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Arizona Development,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Northwind Phoenix,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Exelon Communications Holdings,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184,369</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AT&amp;T Wireless PCS of Philadelphia,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88,341</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PHT Holdings,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41,862</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PECO Hyperion Telecommunications (GP)</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46,103</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Communications Company,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39,736</w:t>
            </w:r>
          </w:p>
        </w:tc>
      </w:tr>
      <w:tr>
        <w:trPr>
          <w:trHeight w:val="166"/>
        </w:trPr>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Exelon Enterprises Management,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82,783</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Exelon Capital Partners,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119,292</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Exelon Enterprises Investments,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45,118</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Enertech Capital Partners II</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3,722</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Kinetic Ventures Fund I,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14,503</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Kinetic Ventures Fund II, LLC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4,701</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EEI Telecommunications Holdings, LLC (22)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ECP Telecommunications Holdings, LLC (23)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69,597</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NEON Communications,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5,775</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VITTS Network Group,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SoftComp, Inc. (PermitsNow)</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2,295</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OmniChoice.com,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5,792</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Everest Broadband Networks</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20,999</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Energy Trading Company</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98</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InfraSource Inc. (24)</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533,754</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Trinity industries,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11,893</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Chowns Communication,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12,311</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VSI Group,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19,885</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Michigan Trenching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15,363</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Blair Park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34,721</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Infrasource Corporate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3,304</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Electric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8,054</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Syracuse Merit Electric,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16,190</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M.J. Electric,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148,578</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Fischbach and Moore Electric,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32,635</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NEWCOTRA,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Fischbach and Moore,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5,801</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Fischbach and Moore Electrical Contractors,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T.H. Green Electric Co.,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Sunesys,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Sunesys of Virginia,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MRM Technical Group,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122,408</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Aconite Corporation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Gas Distribution Contractors,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Mid-Atlantic Pipeliners,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Mueller Distribution Contractors,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Mueller Energy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Mueller Pipeliners,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Mechanical Specialties Incorporated</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Rand-Bright Corporation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Dashiell Holdings Corporation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354,200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74,833</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Dacon Corporation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35,420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Dashie II Corporation</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354,200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OSP Consultants,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62,962</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International Communications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OSP,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OSP Services, S.A. de C.V.</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OSP Telecom,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OSP Telcomm de Mexico, S.A. de C.V.</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Utilities Locate &amp; Mapping Services, Inc.</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880"/>
              <w:spacing w:after="0"/>
              <w:rPr>
                <w:sz w:val="20"/>
                <w:szCs w:val="20"/>
                <w:color w:val="auto"/>
              </w:rPr>
            </w:pPr>
            <w:r>
              <w:rPr>
                <w:rFonts w:ascii="Courier New" w:cs="Courier New" w:eastAsia="Courier New" w:hAnsi="Courier New"/>
                <w:sz w:val="14"/>
                <w:szCs w:val="14"/>
                <w:color w:val="auto"/>
              </w:rPr>
              <w:t>N/A</w:t>
            </w:r>
          </w:p>
        </w:tc>
      </w:tr>
      <w:tr>
        <w:trPr>
          <w:trHeight w:val="497"/>
        </w:trPr>
        <w:tc>
          <w:tcPr>
            <w:tcW w:w="4700" w:type="dxa"/>
            <w:vAlign w:val="bottom"/>
          </w:tcPr>
          <w:p>
            <w:pPr>
              <w:ind w:left="3800"/>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059"/>
          </w:cols>
          <w:pgMar w:left="400" w:top="616" w:right="1440" w:bottom="588" w:gutter="0" w:footer="0" w:header="0"/>
        </w:sectPr>
      </w:pPr>
    </w:p>
    <w:bookmarkStart w:id="4" w:name="page5"/>
    <w:bookmarkEnd w:id="4"/>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RJE Telecom, Inc.</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Universal Network Services, Inc.</w:t>
            </w:r>
          </w:p>
        </w:tc>
        <w:tc>
          <w:tcPr>
            <w:tcW w:w="16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Infrasource Integrated Services, Inc.</w:t>
            </w:r>
          </w:p>
        </w:tc>
        <w:tc>
          <w:tcPr>
            <w:tcW w:w="164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4"/>
              </w:rPr>
              <w:t>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2,839</w:t>
            </w:r>
          </w:p>
        </w:tc>
      </w:tr>
      <w:tr>
        <w:trPr>
          <w:trHeight w:val="166"/>
        </w:trPr>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EIS Engineering, Inc.</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P.A.C.E Field Services, LLC</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6,842</w:t>
            </w:r>
          </w:p>
        </w:tc>
      </w:tr>
      <w:tr>
        <w:trPr>
          <w:trHeight w:val="166"/>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P.A.C.E Environmental, LLC</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EIS Investments, LLC.</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WCBS, LLC</w:t>
            </w:r>
          </w:p>
        </w:tc>
        <w:tc>
          <w:tcPr>
            <w:tcW w:w="164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Inactive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Not applicable or Not Available.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34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Power Holdings, LP was organized June 13 2001 under the jurisdiction of Delaware to hold the equity interest in Exelon Fossil Holdings, Inc.</w:t>
      </w:r>
    </w:p>
    <w:p>
      <w:pPr>
        <w:ind w:left="360" w:right="34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Cenesco Company, LLC was organized December 31, 2001 under the jurisdiction of Delaware and formed to hold a general partnership interest in a uranium enrichment partnership.</w:t>
      </w:r>
    </w:p>
    <w:p>
      <w:pPr>
        <w:spacing w:after="0" w:line="1" w:lineRule="exact"/>
        <w:rPr>
          <w:rFonts w:ascii="Courier New" w:cs="Courier New" w:eastAsia="Courier New" w:hAnsi="Courier New"/>
          <w:sz w:val="14"/>
          <w:szCs w:val="14"/>
          <w:color w:val="auto"/>
        </w:rPr>
      </w:pPr>
    </w:p>
    <w:p>
      <w:pPr>
        <w:ind w:left="360" w:right="35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Allowance Management Company, LLC was organized November 8, 2001 under the jurisdiction of Delaware with regard to EPA emissions allowance.</w:t>
      </w:r>
    </w:p>
    <w:p>
      <w:pPr>
        <w:ind w:left="360" w:right="34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Generation Finance Company, LLC was organized June 6, 2001 under the jurisdiction of Delaware to hold Genco notes issued in June 2001.</w:t>
      </w:r>
    </w:p>
    <w:p>
      <w:pPr>
        <w:ind w:left="360" w:right="34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Penseco Company, LLC was organized December 31, 2001 under the jurisdiction of Delaware and formed to hold a general partnership interest in a uranium enrichment partnership.</w:t>
      </w:r>
    </w:p>
    <w:p>
      <w:pPr>
        <w:spacing w:after="0" w:line="1" w:lineRule="exact"/>
        <w:rPr>
          <w:rFonts w:ascii="Courier New" w:cs="Courier New" w:eastAsia="Courier New" w:hAnsi="Courier New"/>
          <w:sz w:val="14"/>
          <w:szCs w:val="14"/>
          <w:color w:val="auto"/>
        </w:rPr>
      </w:pPr>
    </w:p>
    <w:p>
      <w:pPr>
        <w:ind w:left="360" w:right="333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 City Power, LLC was organized September 17, 2001 under the jurisdiction of Delaware to hold a turbine plant being built in Illinois.</w:t>
      </w:r>
    </w:p>
    <w:p>
      <w:pPr>
        <w:ind w:left="360" w:right="333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Southeast Chicago Energy Project, LLC was organized August 16, 2001 under the jurisdiction of Delaware to hold a peaker plant being built in Illinois.</w:t>
      </w:r>
    </w:p>
    <w:p>
      <w:pPr>
        <w:ind w:left="360" w:right="377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Generation Company International, Inc. was organized under the jurisdiction of Pennsylvania to acquire, develop and hold international interests.</w:t>
      </w:r>
    </w:p>
    <w:p>
      <w:pPr>
        <w:spacing w:after="0" w:line="1" w:lineRule="exact"/>
        <w:rPr>
          <w:rFonts w:ascii="Courier New" w:cs="Courier New" w:eastAsia="Courier New" w:hAnsi="Courier New"/>
          <w:sz w:val="14"/>
          <w:szCs w:val="14"/>
          <w:color w:val="auto"/>
        </w:rPr>
      </w:pPr>
    </w:p>
    <w:p>
      <w:pPr>
        <w:ind w:left="360" w:right="333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Generation Canada Corporation was organized under the jurisdiction of Nova Scotia to acquire Canadian assets.</w:t>
      </w:r>
    </w:p>
    <w:p>
      <w:pPr>
        <w:ind w:left="360" w:right="367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UniGridEnergy, LLC formerly owned by Exelon Enterprises Management, Inc. a subsidiary of Exelon Enterprises Company, LLC.</w:t>
      </w:r>
    </w:p>
    <w:p>
      <w:pPr>
        <w:ind w:left="360" w:right="393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CIC Global, LLC formerly owned by Exelon Enterprises Management, Inc. a subsidiary of Exelon Enterprises Company, LLC.</w:t>
      </w:r>
    </w:p>
    <w:p>
      <w:pPr>
        <w:ind w:left="360" w:right="385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Federal Services Group name change from Systems Engineering and Management Corporation, Inc.</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Thermal Holdings, Inc. name change from UT Holdings, Inc.</w:t>
      </w:r>
    </w:p>
    <w:p>
      <w:pPr>
        <w:spacing w:after="0" w:line="7" w:lineRule="exact"/>
        <w:rPr>
          <w:rFonts w:ascii="Courier New" w:cs="Courier New" w:eastAsia="Courier New" w:hAnsi="Courier New"/>
          <w:sz w:val="14"/>
          <w:szCs w:val="14"/>
          <w:color w:val="auto"/>
        </w:rPr>
      </w:pPr>
    </w:p>
    <w:p>
      <w:pPr>
        <w:ind w:left="360" w:right="437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Thermal Development, Inc, name change from Unicom Thermal Development, Inc.</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Boston, Inc. name change from Exelon Thermal Technologies Boston, Inc.</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Houston, Inc. name change from Exelon Thermal Technologies Houston, Inc.</w:t>
      </w:r>
    </w:p>
    <w:p>
      <w:pPr>
        <w:spacing w:after="0" w:line="7" w:lineRule="exact"/>
        <w:rPr>
          <w:rFonts w:ascii="Courier New" w:cs="Courier New" w:eastAsia="Courier New" w:hAnsi="Courier New"/>
          <w:sz w:val="14"/>
          <w:szCs w:val="14"/>
          <w:color w:val="auto"/>
        </w:rPr>
      </w:pPr>
    </w:p>
    <w:p>
      <w:pPr>
        <w:ind w:left="360" w:right="35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North America, Inc. name change from Exelon Thermal Technologies North America, Inc.</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Canada, Inc. name change from Unicom Thermal Technologies Canada, Inc.</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National Power, Inc. name change from UTT National Power, Inc.</w:t>
      </w:r>
    </w:p>
    <w:p>
      <w:pPr>
        <w:spacing w:after="0" w:line="7" w:lineRule="exact"/>
        <w:rPr>
          <w:rFonts w:ascii="Courier New" w:cs="Courier New" w:eastAsia="Courier New" w:hAnsi="Courier New"/>
          <w:sz w:val="14"/>
          <w:szCs w:val="14"/>
          <w:color w:val="auto"/>
        </w:rPr>
      </w:pPr>
    </w:p>
    <w:p>
      <w:pPr>
        <w:ind w:left="360" w:right="377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Nevada, Inc. name change from UTT Nevada, Inc. ETT Nevada filed for bankruptcy under Chapter 11 of the Bankruptcy Code on April 4, 2002.</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ETT Arizona Inc. name change from UTT Phoenix, Inc.</w:t>
      </w:r>
    </w:p>
    <w:p>
      <w:pPr>
        <w:spacing w:after="0" w:line="7" w:lineRule="exact"/>
        <w:rPr>
          <w:rFonts w:ascii="Courier New" w:cs="Courier New" w:eastAsia="Courier New" w:hAnsi="Courier New"/>
          <w:sz w:val="14"/>
          <w:szCs w:val="14"/>
          <w:color w:val="auto"/>
        </w:rPr>
      </w:pPr>
    </w:p>
    <w:p>
      <w:pPr>
        <w:ind w:left="360" w:right="40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EEI Telecommunications Holdings, LLC was organized in 2001 under the jurisdiction of Delaware to hold publicly traded investments.</w:t>
      </w:r>
    </w:p>
    <w:p>
      <w:pPr>
        <w:ind w:left="360" w:right="40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ECP Telecommunications Holdings, LLC was organized in 2001 under the jurisdiction of Delaware to hold non-publicly traded investments.</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InfraSource Inc. name change from Exelon Infrastructures, Inc.</w:t>
      </w:r>
    </w:p>
    <w:p>
      <w:pPr>
        <w:spacing w:after="0" w:line="7"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OSP Telcom de Columbia, LTDA liquidated in 2001.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OSP Telecommunications, Ltd. liquidated in 2001.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Dashiell Corporation liquidated in 2001.</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5" w:name="page6"/>
    <w:bookmarkEnd w:id="5"/>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Exelon Infrastructure Services of Pennsylvania, Inc. liquidated in 2001.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Vital Solutions Group, Inc. liquidated in 2001.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Lyons Equipments, Inc. liquidated in 2001.</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EIS Investments, LLC liquidated in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ACQUISITIONS OR SALES OF UTILITY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ISSUE, SALE, PLEDGE, GUARANTEE OR ASSUMPTION OF SYSTEM SECURITIES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Name of Issuer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Issues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Date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Transaction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Authorization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or Exemption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ectPr>
          <w:pgSz w:w="11900" w:h="16838" w:orient="portrait"/>
          <w:cols w:equalWidth="0" w:num="4">
            <w:col w:w="1980" w:space="360"/>
            <w:col w:w="2280" w:space="720"/>
            <w:col w:w="1300" w:space="260"/>
            <w:col w:w="33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following excludes information reported in Exelon's Rule 24 Certificate filings.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PETT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03/01/2001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Public Offering</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$805,460</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Rule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PECO</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11/01/2001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Private Placement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Rule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33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ACQUISITION, REDEMPTION OR RETIREMENT OF SYSTEM SECURITIES</w:t>
      </w:r>
    </w:p>
    <w:p>
      <w:pPr>
        <w:spacing w:after="0" w:line="173" w:lineRule="exact"/>
        <w:rPr>
          <w:sz w:val="20"/>
          <w:szCs w:val="20"/>
          <w:color w:val="auto"/>
        </w:rPr>
      </w:pPr>
    </w:p>
    <w:p>
      <w:pPr>
        <w:ind w:left="700" w:hanging="692"/>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PECO</w:t>
      </w:r>
    </w:p>
    <w:p>
      <w:pPr>
        <w:spacing w:after="0" w:line="173" w:lineRule="exact"/>
        <w:rPr>
          <w:sz w:val="20"/>
          <w:szCs w:val="20"/>
          <w:color w:val="auto"/>
        </w:rPr>
      </w:pPr>
    </w:p>
    <w:p>
      <w:pPr>
        <w:ind w:left="700" w:right="3419" w:hanging="692"/>
        <w:spacing w:after="0" w:line="252"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2001, PECO Energy Transition Trust refinanced $805 million of floating rate Series 1999-A Transition Bonds through the issuance by PETT of fixed-rate transition bonds. (exempt under rule 42)</w:t>
      </w:r>
    </w:p>
    <w:p>
      <w:pPr>
        <w:spacing w:after="0" w:line="162"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1, 2001, PECO issued, through a private placement, $250 million of its First and Refunding Mortgage Bonds, with an interest rate of 5.95% and a maturity date of November 11, 2011. Proceeds from the first mortgage bonds were used to repay a $250 million aggregate principal amount of PECO's First and Refunding Mortgage Bonds having an interest rate of 5.625% and a maturity date of November 1, 2001. (exempt under rule 42)</w:t>
      </w:r>
    </w:p>
    <w:p>
      <w:pPr>
        <w:spacing w:after="0" w:line="164" w:lineRule="exact"/>
        <w:rPr>
          <w:rFonts w:ascii="Courier New" w:cs="Courier New" w:eastAsia="Courier New" w:hAnsi="Courier New"/>
          <w:sz w:val="14"/>
          <w:szCs w:val="14"/>
          <w:color w:val="auto"/>
        </w:rPr>
      </w:pPr>
    </w:p>
    <w:p>
      <w:pPr>
        <w:ind w:left="700" w:right="3339" w:hanging="692"/>
        <w:spacing w:after="0" w:line="252"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2001, PECO retired, through a capital contribution from Exelon to PECO, $121 million of PECO pollution control notes with an average interest rate of 7.01%. (exempt under rule 42)</w:t>
      </w:r>
    </w:p>
    <w:p>
      <w:pPr>
        <w:spacing w:after="0" w:line="162" w:lineRule="exact"/>
        <w:rPr>
          <w:rFonts w:ascii="Courier New" w:cs="Courier New" w:eastAsia="Courier New" w:hAnsi="Courier New"/>
          <w:sz w:val="14"/>
          <w:szCs w:val="14"/>
          <w:color w:val="auto"/>
        </w:rPr>
      </w:pPr>
    </w:p>
    <w:p>
      <w:pPr>
        <w:ind w:left="700" w:right="3419" w:hanging="692"/>
        <w:spacing w:after="0" w:line="255"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14, 2001, PECO retired, with cash, upon maturity, its $38.5 million principal amount variable rate note. (exempt under rule 42)</w:t>
      </w:r>
    </w:p>
    <w:p>
      <w:pPr>
        <w:spacing w:after="0" w:line="160" w:lineRule="exact"/>
        <w:rPr>
          <w:sz w:val="20"/>
          <w:szCs w:val="20"/>
          <w:color w:val="auto"/>
        </w:rPr>
      </w:pPr>
    </w:p>
    <w:p>
      <w:pPr>
        <w:ind w:left="700" w:hanging="692"/>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ComEd</w:t>
      </w:r>
    </w:p>
    <w:p>
      <w:pPr>
        <w:spacing w:after="0" w:line="173" w:lineRule="exact"/>
        <w:rPr>
          <w:sz w:val="20"/>
          <w:szCs w:val="20"/>
          <w:color w:val="auto"/>
        </w:rPr>
      </w:pPr>
    </w:p>
    <w:p>
      <w:pPr>
        <w:ind w:left="700" w:right="3859" w:hanging="692"/>
        <w:spacing w:after="0" w:line="252"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2001, ComEd retired $925,000 of its 3.125% Sinking Fund Debentures and $89 million of its 5.29% Transitional Funding Trust Notes. (exempt under rule 42)</w:t>
      </w:r>
    </w:p>
    <w:p>
      <w:pPr>
        <w:spacing w:after="0" w:line="162" w:lineRule="exact"/>
        <w:rPr>
          <w:rFonts w:ascii="Courier New" w:cs="Courier New" w:eastAsia="Courier New" w:hAnsi="Courier New"/>
          <w:sz w:val="14"/>
          <w:szCs w:val="14"/>
          <w:color w:val="auto"/>
        </w:rPr>
      </w:pPr>
    </w:p>
    <w:p>
      <w:pPr>
        <w:ind w:left="700" w:right="3419" w:hanging="692"/>
        <w:spacing w:after="0" w:line="251"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second quarter of 2002, ComEd retired $81 million of its 5.29% Transitional Funding Trust Notes, $1 million of its 2.875% Sinking Fund Debentures, $381,000 of its 4.75% Sinking Fund Debentures, $1.5 million of its 5.875% Pollution Control Obligations and $47,875 of its 3.0% Purchase Contract Obligations. (exempt under rule 42)</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type w:val="continuous"/>
        </w:sectPr>
      </w:pPr>
    </w:p>
    <w:bookmarkStart w:id="6" w:name="page7"/>
    <w:bookmarkEnd w:id="6"/>
    <w:p>
      <w:pPr>
        <w:ind w:left="700" w:right="3520" w:hanging="692"/>
        <w:spacing w:after="0" w:line="252"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third quarter, ComEd retired $1 million of its 3.875% Sinking Fund Debentures, $368,000 of its 4.625% Sinking Fund Debentures and $84 million of its 5.34% Transitional Funding Trust Notes. (exempt under rule 42)</w:t>
      </w:r>
    </w:p>
    <w:p>
      <w:pPr>
        <w:spacing w:after="0" w:line="162" w:lineRule="exact"/>
        <w:rPr>
          <w:rFonts w:ascii="Courier New" w:cs="Courier New" w:eastAsia="Courier New" w:hAnsi="Courier New"/>
          <w:sz w:val="14"/>
          <w:szCs w:val="14"/>
          <w:color w:val="auto"/>
        </w:rPr>
      </w:pPr>
    </w:p>
    <w:p>
      <w:pPr>
        <w:ind w:left="700" w:right="3440" w:hanging="692"/>
        <w:spacing w:after="0" w:line="252"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fourth quarter of 2001, ComEd reacquired $196 million of its First Mortgage 9.875% Bonds, Series 75 due June 15, 2020 and retired $86 million of its 5.34% Transitional Funding Trust Notes. (exempt under rule 42)</w:t>
      </w:r>
    </w:p>
    <w:p>
      <w:pPr>
        <w:spacing w:after="0" w:line="16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INVESTMENTS IN SECURITIES OF NON-SYSTEM COMPANIES AS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DECEMBER 31,2001.</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p>
      <w:pPr>
        <w:spacing w:after="0"/>
        <w:tabs>
          <w:tab w:leader="none" w:pos="1880" w:val="left"/>
          <w:tab w:leader="none" w:pos="3860" w:val="left"/>
          <w:tab w:leader="none" w:pos="6360" w:val="left"/>
          <w:tab w:leader="none" w:pos="7480" w:val="left"/>
          <w:tab w:leader="none" w:pos="8860" w:val="left"/>
        </w:tabs>
        <w:rPr>
          <w:sz w:val="20"/>
          <w:szCs w:val="20"/>
          <w:color w:val="auto"/>
        </w:rPr>
      </w:pPr>
      <w:r>
        <w:rPr>
          <w:rFonts w:ascii="Courier New" w:cs="Courier New" w:eastAsia="Courier New" w:hAnsi="Courier New"/>
          <w:sz w:val="14"/>
          <w:szCs w:val="14"/>
          <w:color w:val="auto"/>
        </w:rPr>
        <w:t>Investor</w:t>
      </w:r>
      <w:r>
        <w:rPr>
          <w:sz w:val="20"/>
          <w:szCs w:val="20"/>
          <w:color w:val="auto"/>
        </w:rPr>
        <w:tab/>
      </w:r>
      <w:r>
        <w:rPr>
          <w:rFonts w:ascii="Courier New" w:cs="Courier New" w:eastAsia="Courier New" w:hAnsi="Courier New"/>
          <w:sz w:val="14"/>
          <w:szCs w:val="14"/>
          <w:color w:val="auto"/>
        </w:rPr>
        <w:t>Investee</w:t>
      </w:r>
      <w:r>
        <w:rPr>
          <w:sz w:val="20"/>
          <w:szCs w:val="20"/>
          <w:color w:val="auto"/>
        </w:rPr>
        <w:tab/>
      </w: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ComEd</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Chicago Equity</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Limited</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$1,424,055</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$1,424,055</w:t>
            </w: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Fund</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Partnership</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ComEd</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Dearborn Park</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Common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10,000</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537,654</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537,654</w:t>
            </w: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Corporation</w:t>
            </w: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ComEd</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I.L.P. Fund C/O</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Venture</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250,000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Chicago Capital</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Capital Small</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Fund</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Business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Fund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Exelon</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Phoenix Foods,</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Aquaponic inner</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300,000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300,000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Enterprises</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LLC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city farm.</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Mgmt, Inc.</w:t>
            </w:r>
          </w:p>
        </w:tc>
        <w:tc>
          <w:tcPr>
            <w:tcW w:w="1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Pantellos</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Common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538,935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4,439,210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4,439,210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Corporation</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E-procurement</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software and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systems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Automated</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Preferred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1,500,000</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3,000,000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3,000,000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Power</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Internet based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Exchange, 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electricity</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exchange.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Exelon</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UTECH Climate</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Venture capital</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12,279,747</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12,279,747</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Enterprises</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Challenge Fund,</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Investment.</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Invest. Inc.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LLC.</w:t>
            </w: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Exelon Capital</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Exotrope, 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Convertible</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500,000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Partners, Inc</w:t>
            </w: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debentures.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Communication</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carrier network.</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Exelon Capital</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Clean Air</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Preferred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Partners, Inc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Partners, 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Retrofit diesel</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engines to burn</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clean fuels without</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losing performance.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Media Station,</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Preferred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214,286</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1,500,000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1,500,000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plus warrants.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48,702</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On-line interactive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Software.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Corechange, 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Preferred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2,291,242</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4,500,000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4,500,000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Internet based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Interface to</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access enterprise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Systems.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Enerwise Global</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Preferred shares.</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2,000,000</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4,000,000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4,000,000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Technologies,</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Energy and facility</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Inc.</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management through</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software tools.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340"/>
          </w:cols>
          <w:pgMar w:left="220" w:top="616" w:right="1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Ikimbo, Inc.</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3,239,041</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3,000,000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Instant</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communication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solutions.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Planalytics, Inc.</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1,425,178</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5,999,999</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5,999,999</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Supply chain.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ECP Telecom</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SmartSynch, Inc.</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5,494,505</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5,000,000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Holdings, LLC</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2-way communications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with electric</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meters.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Energy Trading</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WorldWide Web</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Common shares.</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73,450</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316,753</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Networx Corp.</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Ecommerce, auctions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(WWWX)</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And supply chain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Energy Trading</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Entrade, Inc</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Common shares.</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200,000</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1,489,115</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Proprietary</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internet</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transaction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technology</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Exelon</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Corvis Corp.</w:t>
            </w: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Common share</w:t>
            </w:r>
          </w:p>
        </w:tc>
        <w:tc>
          <w:tcPr>
            <w:tcW w:w="1320" w:type="dxa"/>
            <w:vAlign w:val="bottom"/>
          </w:tcPr>
          <w:p>
            <w:pPr>
              <w:ind w:left="380"/>
              <w:spacing w:after="0"/>
              <w:rPr>
                <w:sz w:val="20"/>
                <w:szCs w:val="20"/>
                <w:color w:val="auto"/>
              </w:rPr>
            </w:pPr>
            <w:r>
              <w:rPr>
                <w:rFonts w:ascii="Courier New" w:cs="Courier New" w:eastAsia="Courier New" w:hAnsi="Courier New"/>
                <w:sz w:val="14"/>
                <w:szCs w:val="14"/>
                <w:color w:val="auto"/>
              </w:rPr>
              <w:t>1,071,522</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2,143,043</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3,461,015</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Enterprises</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Communications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Invest. Inc.</w:t>
            </w:r>
          </w:p>
        </w:tc>
        <w:tc>
          <w:tcPr>
            <w:tcW w:w="206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Not applicable</w:t>
      </w:r>
    </w:p>
    <w:p>
      <w:pPr>
        <w:spacing w:after="0" w:line="33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OFFICERS AND DIRECTORS - PART 1.</w:t>
      </w:r>
    </w:p>
    <w:p>
      <w:pPr>
        <w:spacing w:after="0" w:line="173" w:lineRule="exact"/>
        <w:rPr>
          <w:sz w:val="20"/>
          <w:szCs w:val="20"/>
          <w:color w:val="auto"/>
        </w:rPr>
      </w:pPr>
    </w:p>
    <w:p>
      <w:pPr>
        <w:ind w:right="3620"/>
        <w:spacing w:after="0" w:line="255" w:lineRule="auto"/>
        <w:rPr>
          <w:sz w:val="20"/>
          <w:szCs w:val="20"/>
          <w:color w:val="auto"/>
        </w:rPr>
      </w:pPr>
      <w:r>
        <w:rPr>
          <w:rFonts w:ascii="Courier New" w:cs="Courier New" w:eastAsia="Courier New" w:hAnsi="Courier New"/>
          <w:sz w:val="14"/>
          <w:szCs w:val="14"/>
          <w:color w:val="auto"/>
        </w:rPr>
        <w:t>The positions of officers and directors of system companies as of December 31, 2001 were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Edward A. Brennan Carlos H. Cantu Daniel L. Cooper M. Walter D'Alessio Bruce DeMars</w:t>
      </w:r>
    </w:p>
    <w:p>
      <w:pPr>
        <w:spacing w:after="0" w:line="2"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 Fred DiBona, Jr. Sue Ling Gin Richard H. Glanton Rosemarie B. Greco Edgar D. Jannotta Corbin A. McNeill, Jr. John M. Palms</w:t>
      </w:r>
    </w:p>
    <w:p>
      <w:pPr>
        <w:spacing w:after="0" w:line="3" w:lineRule="exact"/>
        <w:rPr>
          <w:rFonts w:ascii="Courier New" w:cs="Courier New" w:eastAsia="Courier New" w:hAnsi="Courier New"/>
          <w:sz w:val="14"/>
          <w:szCs w:val="14"/>
          <w:color w:val="auto"/>
        </w:rPr>
      </w:pPr>
    </w:p>
    <w:p>
      <w:pPr>
        <w:ind w:right="870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 W. Rogers, Jr. John W. Rowe</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340"/>
          </w:cols>
          <w:pgMar w:left="220" w:top="616" w:right="13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Ronald Rubin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L. Thomas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Officers: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Corbin A. McNeill, Jr.</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Co-Chief Executive Officer and Chairman</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John W. Rowe</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Co-Chief Executive Officer and President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Oliver D. Kingsley Jr.</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Executive</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VP</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Pamela B. Strobel</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Executive</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VP</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George H. Gilmore</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Ian P. McLean</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Randall E. Mehrberg</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and General Counsel</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Elizabeth A. Moler</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VP, Government Affairs-Federal</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Honorio J. Padron</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Gary S. Snodgrass</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and Chief Human Resources Officer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Kenneth G. Lawrence</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Frank M. Clark</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Communications and Public Affairs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Ruth Ann M. Gillis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Senior VP and Chief Financial Officer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David W. Woods</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Senior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VP</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Linda C. Byus</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Investor Relations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Ellen D. Caya</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VP Audit</w:t>
            </w:r>
          </w:p>
        </w:tc>
        <w:tc>
          <w:tcPr>
            <w:tcW w:w="31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Jean Gibson</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VP and</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Corporate Controller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Paul E. Haviland</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Corporate Development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Robert K. McDonald</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Risk Management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J. Barry Mitchell</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VP and</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Katherine K. Combs</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VP and</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Corporate Secretary</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David J. Cesareo</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Environmental Health and Safety</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Donald P. Kirchoffner</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Communications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Virginia A. Brown</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Human Resources Planning and Development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Assir R. DaSilva</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Diversity</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John F. Diedrich</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Employee Health and Benefits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Victor Fonseca</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Compensation</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John R. Samolis</w:t>
            </w:r>
          </w:p>
        </w:tc>
        <w:tc>
          <w:tcPr>
            <w:tcW w:w="4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VP Labor and Employee Relations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Thomas D. Terry Jr.</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VP and</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General Tax Officer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George Shicora</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Assistant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Charles S. Walls</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Assistant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Scott N. Peters</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Assistant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Secretary</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Todd D. Cutler</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Assistant</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Secretary</w:t>
            </w:r>
          </w:p>
        </w:tc>
      </w:tr>
      <w:tr>
        <w:trPr>
          <w:trHeight w:val="663"/>
        </w:trPr>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Pamela B. Strobel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Rowe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Ruth Ann M. Gillis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G. Lawrence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Corbin A. McNeill,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M.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R. Helwig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T. Hooker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Berdelle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Sally Clair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T. Costello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Celia David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J. Donleavy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Dwyer,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Anthony Jaras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J. Jiruska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Arlene A. Juracek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A. Lasky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Ruth M. Moscovitch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T. Naumann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Carl L. Segneri,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E. Talbot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B. Williams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L. Spencer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Barry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R. Shicora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Walls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K. Combs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Todd D. Cutler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N. Peters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VP,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External Affairs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Finance, &amp;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Transmission Policy &amp;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Customer Service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Transmission Policy and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Regional Distributions,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Media Relations, Communication &amp;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Electric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Energy Services, Marketing &amp;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Rates &amp; Access Implementation, Reg. Strategies,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Govt. &amp; Reg. Affairs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Information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Strategic Initiatives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Transmission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Regional Distributions,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Regional Distributions,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Project &amp; Contract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Business Services, Financial Services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VP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200" w:lineRule="exact"/>
        <w:rPr>
          <w:sz w:val="20"/>
          <w:szCs w:val="20"/>
          <w:color w:val="auto"/>
        </w:rPr>
      </w:pPr>
    </w:p>
    <w:p>
      <w:pPr>
        <w:sectPr>
          <w:pgSz w:w="11900" w:h="16838" w:orient="portrait"/>
          <w:cols w:equalWidth="0" w:num="2">
            <w:col w:w="1900" w:space="600"/>
            <w:col w:w="7739"/>
          </w:cols>
          <w:pgMar w:left="220" w:top="616"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PECO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Rowe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Pamela B. Strobel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Ruth Ann M. Gillis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G. Lawrence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Corbin A. McNeill,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G. Lawrence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Craig L. Adams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Ellen M. Cavanaugh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Gregory N. Dudkin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Frankowski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Reed R. Horting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Lindsay Johnston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Ian P. McLean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Barry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Denis P.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L. Spencer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Kathleen M. Walters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Delia W. Stroud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R. Shicora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Walls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Todd D. Cutler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N. Peters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Contractor and Supply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Electric Supply and Transmission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Customer and Marketing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Finance 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Gas Supply and Transportation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Human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Exelon Power Team</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VP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Business Services, Financial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Information Technology and Chief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Information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173" w:lineRule="exact"/>
        <w:rPr>
          <w:sz w:val="20"/>
          <w:szCs w:val="20"/>
          <w:color w:val="auto"/>
        </w:rPr>
      </w:pPr>
    </w:p>
    <w:p>
      <w:pPr>
        <w:sectPr>
          <w:pgSz w:w="11900" w:h="16838" w:orient="portrait"/>
          <w:cols w:equalWidth="0" w:num="2">
            <w:col w:w="1900" w:space="600"/>
            <w:col w:w="77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Corbin A. McNeill,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Ian P. McLean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Oliver D Kingsley,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Skolds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 Bohlke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President 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Nuclear Officer,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Operating Officer, Exelon Nuclear</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Senior VP, Nuclear Services, Exelon</w:t>
        <w:tab/>
        <w:t>Nuclear</w:t>
      </w:r>
    </w:p>
    <w:p>
      <w:pPr>
        <w:spacing w:after="0" w:line="200" w:lineRule="exact"/>
        <w:rPr>
          <w:sz w:val="20"/>
          <w:szCs w:val="20"/>
          <w:color w:val="auto"/>
        </w:rPr>
      </w:pPr>
    </w:p>
    <w:p>
      <w:pPr>
        <w:sectPr>
          <w:pgSz w:w="11900" w:h="16838" w:orient="portrait"/>
          <w:cols w:equalWidth="0" w:num="2">
            <w:col w:w="1900" w:space="600"/>
            <w:col w:w="7739"/>
          </w:cols>
          <w:pgMar w:left="220" w:top="782"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John B. Cotton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Christopher M. Crane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J. Hagan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Christine A. Jacobs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W. Woods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 Anderson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Arndt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Jeffrey A. Benjamin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E. Berdelle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W. Cornew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J. Cullen,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P. Dimmette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Erdlen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Fedorchak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 H. Freeman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D. Guerra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Hovey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O. Ivey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Jablonski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E. Jennings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C. Kray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 Krich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J. Landy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P. Lewis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P. Malone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Cornelius J. McDermott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K.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Meister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Metzner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Barry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A. Muntz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Settelen,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L. Spencer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F. Sproat,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Vanderheyden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C. Williams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VP, Technical Support, 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VP, MidWest Regional Operating Group,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VP, MidAtlantic Regional Operating Group,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VP, Exelon Generation; President,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Exelon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VP, Communications and Public Affairs,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Exelon Generation</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VP, Information Technology, Exelon</w:t>
        <w:tab/>
        <w:t>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Business Operations,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Licensing and Regulatory,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Long-term Transactions,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General Counsel and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Operational Projects,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Information Technology,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Fuels,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Public Affairs, 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and Controller,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MidWest ROG Support,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Short-term Transactions,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Financial Trading,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Outage and Project Management,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Acquisition Support and Integration, 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Licensing Projects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Human Resources and Administration, 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Strategy and Development, 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Nuclear Fuels,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Communications, 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Nuclear Engineering, Exelon 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Finance/Analytics/Risk, Exelon Power Team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Special Projects, 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and Controller, Exelon Generation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Business Services, Financial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International Projects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MidAtlantic Regional Operating Support, 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VP, Nuclear Oversight, Exelon Nuclear</w:t>
      </w:r>
    </w:p>
    <w:p>
      <w:pPr>
        <w:spacing w:after="0" w:line="200" w:lineRule="exact"/>
        <w:rPr>
          <w:sz w:val="20"/>
          <w:szCs w:val="20"/>
          <w:color w:val="auto"/>
        </w:rPr>
      </w:pPr>
    </w:p>
    <w:p>
      <w:pPr>
        <w:sectPr>
          <w:pgSz w:w="11900" w:h="16838" w:orient="portrait"/>
          <w:cols w:equalWidth="0" w:num="2">
            <w:col w:w="1900" w:space="600"/>
            <w:col w:w="7739"/>
          </w:cols>
          <w:pgMar w:left="220" w:top="616"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Ronald J. DeGregorio</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Oyster Creek</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John Doering, Jr.</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Peach Bottom Atomic Power Station</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 Michael Heffley</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Clinton Nuclear Power Station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William</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Levis</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Limerick Generating Station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Richard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Lopriore</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Byron Station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Charles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G. Pardee</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LaSalle County Station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Preston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D. Swafford</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Dresden Nuclear Power Station</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Timothy</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Tulon</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Quad Cities Nuclear Power Station</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Mark E. Warner</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Site VP</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TMI</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James D. von Suskil</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Site VP -</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Braidwood Station</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George R. Shicora</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Charles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 Walls</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Todd 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Cutler</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Secretary</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Scott 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Peters</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Secretary</w:t>
            </w:r>
          </w:p>
        </w:tc>
      </w:tr>
      <w:tr>
        <w:trPr>
          <w:trHeight w:val="331"/>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Exelon Enterprises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Officers: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John W. Rowe</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Chair</w:t>
            </w:r>
          </w:p>
        </w:tc>
        <w:tc>
          <w:tcPr>
            <w:tcW w:w="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George H. Gilmore</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President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&amp; Chief Executive Officer</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Patricia L. Kampling</w:t>
            </w:r>
          </w:p>
        </w:tc>
        <w:tc>
          <w:tcPr>
            <w:tcW w:w="41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VP, and Chief Financial Officer</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Dennis E. Murphy</w:t>
            </w:r>
          </w:p>
        </w:tc>
        <w:tc>
          <w:tcPr>
            <w:tcW w:w="41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VP, Business Development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Herbert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H. Allen, Jr</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Human</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Resources</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 Barry Mitchell</w:t>
            </w:r>
          </w:p>
        </w:tc>
        <w:tc>
          <w:tcPr>
            <w:tcW w:w="41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VP, and Treasurer</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George R. Shicora</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Charles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 Walls</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Scott N. Peters</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Secretary</w:t>
            </w:r>
          </w:p>
        </w:tc>
        <w:tc>
          <w:tcPr>
            <w:tcW w:w="2900" w:type="dxa"/>
            <w:vAlign w:val="bottom"/>
          </w:tcPr>
          <w:p>
            <w:pPr>
              <w:spacing w:after="0"/>
              <w:rPr>
                <w:sz w:val="14"/>
                <w:szCs w:val="14"/>
                <w:color w:val="auto"/>
              </w:rPr>
            </w:pP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John C. Halderman</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Secretary</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Todd D. Cutler</w:t>
            </w:r>
          </w:p>
        </w:tc>
        <w:tc>
          <w:tcPr>
            <w:tcW w:w="1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Assistant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Secretary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Corbin A. McNeill,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Christine A. Jacobs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Settelen, Jr.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Christine A. Jacobs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J. Cullen,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Barry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R Shicora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S. Walls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Todd D. Cutler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N Peters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J. Cullen, Jr.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sectPr>
          <w:pgSz w:w="11900" w:h="16838" w:orient="portrait"/>
          <w:cols w:equalWidth="0" w:num="2">
            <w:col w:w="1820" w:space="680"/>
            <w:col w:w="773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Exelon Delivery</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John W. Rowe Pamela B. Strobel Frank M. Clark Ruth Ann M. Gillis Kenneth G. Lawrence Corbin A. McNeill, Jr. David R. Helwig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Pamela B. Strobel</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Chief Executive Officer</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Kenneth G. Lawrence</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President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&amp; Chief Operating Officer</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Frank M. Clark</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Senior Vice President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David R. Hewlig</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EVP, ComEd Operations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Thomas P. Hill</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Finance &amp; CFO</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Glenn D. Newman</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VP, Human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Resources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Robert E. Dwyer, Jr.</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Communications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Craig L. Adams</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Support Services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John Hooker</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Property Management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 Barry Mitchell</w:t>
            </w:r>
          </w:p>
        </w:tc>
        <w:tc>
          <w:tcPr>
            <w:tcW w:w="3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VP and Treasurer</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George R. Shicora</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Assistant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Charles S. Walls</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Assistant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Scott N. Peters</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Secretary</w:t>
            </w:r>
          </w:p>
        </w:tc>
        <w:tc>
          <w:tcPr>
            <w:tcW w:w="220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Todd D. Cutler</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Assistant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Secretary</w:t>
            </w:r>
          </w:p>
        </w:tc>
      </w:tr>
      <w:tr>
        <w:trPr>
          <w:trHeight w:val="663"/>
        </w:trPr>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r>
    </w:tbl>
    <w:p>
      <w:pPr>
        <w:sectPr>
          <w:pgSz w:w="11900" w:h="16838" w:orient="portrait"/>
          <w:cols w:equalWidth="0" w:num="1">
            <w:col w:w="10239"/>
          </w:cols>
          <w:pgMar w:left="220" w:top="616" w:right="1440" w:bottom="1440" w:gutter="0" w:footer="0" w:header="0"/>
          <w:type w:val="continuous"/>
        </w:sectPr>
      </w:pPr>
    </w:p>
    <w:bookmarkStart w:id="14" w:name="page15"/>
    <w:bookmarkEnd w:id="14"/>
    <w:p>
      <w:pPr>
        <w:spacing w:after="0"/>
        <w:tabs>
          <w:tab w:leader="none" w:pos="13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OFFICERS AND DIRECTORS - PART II.</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Financial Connections - The following is a list, as of December 31, 2001, of all officers and directors of each system company who have financial connections within the provisions of Section 17(c) of the Public Utility Holding Company Act of 1935.</w:t>
      </w:r>
    </w:p>
    <w:p>
      <w:pPr>
        <w:spacing w:after="0" w:line="162" w:lineRule="exact"/>
        <w:rPr>
          <w:sz w:val="20"/>
          <w:szCs w:val="20"/>
          <w:color w:val="auto"/>
        </w:rPr>
      </w:pPr>
    </w:p>
    <w:p>
      <w:pPr>
        <w:ind w:left="1300" w:right="3339" w:hanging="430"/>
        <w:spacing w:after="0" w:line="251"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Edward A. Brennan: Member of Board of Directors of Unicom and ComEd from 1995 through the merger closing; member of Board of Directors of Exelon since the merger closing, and member of Board of Directors of Morgan Stanley, investment banker, New York, New York. Authorized pursuant to Rule 70(b).</w:t>
      </w:r>
    </w:p>
    <w:p>
      <w:pPr>
        <w:spacing w:after="0" w:line="164"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Carlos H. Cantu: Member of Board of Directors of Unicom and ComEd from 1998 through the merger closing; member of Board of Directors of Exelon since the merger closing, and member of Board of Directors of First Tennessee National Corporation, commercial banking institution, Memphis, Tennessee. Authorized pursuant to Rule 70(b).</w:t>
      </w:r>
    </w:p>
    <w:p>
      <w:pPr>
        <w:spacing w:after="0" w:line="164" w:lineRule="exact"/>
        <w:rPr>
          <w:rFonts w:ascii="Courier New" w:cs="Courier New" w:eastAsia="Courier New" w:hAnsi="Courier New"/>
          <w:sz w:val="14"/>
          <w:szCs w:val="14"/>
          <w:color w:val="auto"/>
        </w:rPr>
      </w:pPr>
    </w:p>
    <w:p>
      <w:pPr>
        <w:ind w:left="1300" w:right="3599" w:hanging="430"/>
        <w:spacing w:after="0" w:line="251"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Edgar D. Jannotta: Member of Board of Directors of Unicom and ComEd from 1994 through the merger closing; member of Board of Directors of Exelon since the merger closing, and Chairman of William Blair &amp; Co., L.L.C., investment banker, Chicago, Illinois. Authorized pursuant to Rule 70(b).</w:t>
      </w:r>
    </w:p>
    <w:p>
      <w:pPr>
        <w:spacing w:after="0" w:line="164" w:lineRule="exact"/>
        <w:rPr>
          <w:rFonts w:ascii="Courier New" w:cs="Courier New" w:eastAsia="Courier New" w:hAnsi="Courier New"/>
          <w:sz w:val="14"/>
          <w:szCs w:val="14"/>
          <w:color w:val="auto"/>
        </w:rPr>
      </w:pPr>
    </w:p>
    <w:p>
      <w:pPr>
        <w:ind w:left="1300" w:right="3339" w:hanging="430"/>
        <w:spacing w:after="0" w:line="252"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W. Rogers: Member of Board of Directors of Unicom and ComEd from 1999 through the merger closing; member of Board of Directors of Exelon since the merger closing, and member of Board of Directors of Bank One Corporation, commercial banking institution, Chicago, Illinois. Authorized pursuant to Rule 70(a).</w:t>
      </w:r>
    </w:p>
    <w:p>
      <w:pPr>
        <w:spacing w:after="0" w:line="326" w:lineRule="exact"/>
        <w:rPr>
          <w:rFonts w:ascii="Courier New" w:cs="Courier New" w:eastAsia="Courier New" w:hAnsi="Courier New"/>
          <w:sz w:val="14"/>
          <w:szCs w:val="14"/>
          <w:color w:val="auto"/>
        </w:rPr>
      </w:pPr>
    </w:p>
    <w:p>
      <w:pPr>
        <w:ind w:left="1300" w:right="3339" w:hanging="430"/>
        <w:spacing w:after="0" w:line="251" w:lineRule="auto"/>
        <w:tabs>
          <w:tab w:leader="none" w:pos="13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W. Rowe: Member of Board of Directors of Unicom and ComEd from 1998 through the merger closing; member of Board of Directors of Exelon since the merger closing, and member of Board of Directors of Fleet Boston Financial, commercial banking institution, Boston Massachusetts. Authorized pursuant to Rule 70(b).</w:t>
      </w:r>
    </w:p>
    <w:p>
      <w:pPr>
        <w:spacing w:after="0" w:line="33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OFFICER AND DIRECTORS - PART III.</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 (b) and (c) Directors' and Executive Officers' Compensation, Interests in Securities and Transactions with System Companies.</w:t>
      </w:r>
    </w:p>
    <w:p>
      <w:pPr>
        <w:spacing w:after="0" w:line="160" w:lineRule="exact"/>
        <w:rPr>
          <w:sz w:val="20"/>
          <w:szCs w:val="20"/>
          <w:color w:val="auto"/>
        </w:rPr>
      </w:pPr>
    </w:p>
    <w:p>
      <w:pPr>
        <w:ind w:left="700" w:right="3339"/>
        <w:spacing w:after="0" w:line="252" w:lineRule="auto"/>
        <w:rPr>
          <w:sz w:val="20"/>
          <w:szCs w:val="20"/>
          <w:color w:val="auto"/>
        </w:rPr>
      </w:pPr>
      <w:r>
        <w:rPr>
          <w:rFonts w:ascii="Courier New" w:cs="Courier New" w:eastAsia="Courier New" w:hAnsi="Courier New"/>
          <w:sz w:val="14"/>
          <w:szCs w:val="14"/>
          <w:color w:val="auto"/>
        </w:rPr>
        <w:t>Information concerning compensation, interests in system securities, and transactions with system companies is set forth in Exhibits A.1 and A.2 to this Form U5S and is incorporated herein by reference.</w:t>
      </w:r>
    </w:p>
    <w:p>
      <w:pPr>
        <w:spacing w:after="0" w:line="163" w:lineRule="exact"/>
        <w:rPr>
          <w:sz w:val="20"/>
          <w:szCs w:val="20"/>
          <w:color w:val="auto"/>
        </w:rPr>
      </w:pPr>
    </w:p>
    <w:p>
      <w:pPr>
        <w:ind w:left="700" w:right="3679" w:hanging="692"/>
        <w:spacing w:after="0" w:line="501" w:lineRule="auto"/>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Directors or Executive Officers to System Companies. None.</w:t>
      </w:r>
    </w:p>
    <w:p>
      <w:pPr>
        <w:ind w:left="700" w:right="3599" w:hanging="692"/>
        <w:spacing w:after="0" w:line="255" w:lineRule="auto"/>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Participation in Bonus and Profit-Sharing Arrangements and Other Benefits.</w:t>
      </w:r>
    </w:p>
    <w:p>
      <w:pPr>
        <w:spacing w:after="0" w:line="159" w:lineRule="exact"/>
        <w:rPr>
          <w:rFonts w:ascii="Courier New" w:cs="Courier New" w:eastAsia="Courier New" w:hAnsi="Courier New"/>
          <w:sz w:val="14"/>
          <w:szCs w:val="14"/>
          <w:color w:val="auto"/>
        </w:rPr>
      </w:pPr>
    </w:p>
    <w:p>
      <w:pPr>
        <w:ind w:left="70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 A.2 for descriptions of the participation of directors and executive officers of System companies in bonus and profit-sharing arrangements and other benefits.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5" w:name="page16"/>
    <w:bookmarkEnd w:id="15"/>
    <w:p>
      <w:pPr>
        <w:ind w:left="700" w:hanging="692"/>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rights to Indemnity.</w:t>
      </w:r>
    </w:p>
    <w:p>
      <w:pPr>
        <w:spacing w:after="0" w:line="172" w:lineRule="exact"/>
        <w:rPr>
          <w:rFonts w:ascii="Courier New" w:cs="Courier New" w:eastAsia="Courier New" w:hAnsi="Courier New"/>
          <w:sz w:val="14"/>
          <w:szCs w:val="14"/>
          <w:color w:val="auto"/>
        </w:rPr>
      </w:pPr>
    </w:p>
    <w:p>
      <w:pPr>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laws under which each of the companies is incorporated provide broadly for indemnification of directors and officers against claims and liabilities against them in their capacities as such. Each of the companies' charters or by-laws also provides for indemnification of directors and officers. In addition, directors and executive offices of Exelon and all subsidiary companies are insured under directors' and officers' liability policies.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ITEM 7.</w:t>
            </w:r>
          </w:p>
        </w:tc>
        <w:tc>
          <w:tcPr>
            <w:tcW w:w="3360" w:type="dxa"/>
            <w:vAlign w:val="bottom"/>
          </w:tcPr>
          <w:p>
            <w:pPr>
              <w:ind w:left="120"/>
              <w:spacing w:after="0"/>
              <w:rPr>
                <w:sz w:val="20"/>
                <w:szCs w:val="20"/>
                <w:color w:val="auto"/>
              </w:rPr>
            </w:pPr>
            <w:r>
              <w:rPr>
                <w:rFonts w:ascii="Courier New" w:cs="Courier New" w:eastAsia="Courier New" w:hAnsi="Courier New"/>
                <w:sz w:val="14"/>
                <w:szCs w:val="14"/>
                <w:color w:val="auto"/>
              </w:rPr>
              <w:t>CONTRIBUTIONS AND PUBLIC RELATIONS</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3360" w:type="dxa"/>
            <w:vAlign w:val="bottom"/>
          </w:tcPr>
          <w:p>
            <w:pPr>
              <w:ind w:left="120"/>
              <w:spacing w:after="0"/>
              <w:rPr>
                <w:sz w:val="20"/>
                <w:szCs w:val="20"/>
                <w:color w:val="auto"/>
              </w:rPr>
            </w:pPr>
            <w:r>
              <w:rPr>
                <w:rFonts w:ascii="Courier New" w:cs="Courier New" w:eastAsia="Courier New" w:hAnsi="Courier New"/>
                <w:sz w:val="14"/>
                <w:szCs w:val="14"/>
                <w:color w:val="auto"/>
              </w:rPr>
              <w:t>Political Contributions.</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3360" w:type="dxa"/>
            <w:vAlign w:val="bottom"/>
          </w:tcPr>
          <w:p>
            <w:pPr>
              <w:ind w:left="560"/>
              <w:spacing w:after="0"/>
              <w:rPr>
                <w:sz w:val="20"/>
                <w:szCs w:val="20"/>
                <w:color w:val="auto"/>
              </w:rPr>
            </w:pPr>
            <w:r>
              <w:rPr>
                <w:rFonts w:ascii="Courier New" w:cs="Courier New" w:eastAsia="Courier New" w:hAnsi="Courier New"/>
                <w:sz w:val="14"/>
                <w:szCs w:val="14"/>
                <w:color w:val="auto"/>
              </w:rPr>
              <w:t>Beneficiaries</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Purpose</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w w:val="99"/>
              </w:rPr>
              <w:t>Amount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Genco</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Republicans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Governor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Assoc.</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Building</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PECO</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Republicans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Governor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Assoc.</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Building</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bl>
    <w:p>
      <w:pPr>
        <w:spacing w:after="0" w:line="1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Several System Companies have established separate segregated funds known as political action committees, established pursuant to the Federal Election Campaign Act, in soliciting employee participation in Federal, state and local elections.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Citizens Groups and Public Relations.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Contributions were made to various chambers of commerce,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industry groups, and other groups for civic purposes.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SERVICE, SALES AND CONSTRUCTION CONTRACTS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 INTERCOMPANY SALES AND SERVICE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reports intercompany service, sales and construction contracts on:</w:t>
      </w:r>
    </w:p>
    <w:p>
      <w:pPr>
        <w:spacing w:after="0" w:line="173"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U-13-60, Annual Report for Service Company.</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U-9C-3, Quarterly Report Pursuant to Rule 58.</w:t>
      </w:r>
    </w:p>
    <w:p>
      <w:pPr>
        <w:spacing w:after="0" w:line="7"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Notification, Semi-annual report on non-service company transactions.</w:t>
      </w:r>
    </w:p>
    <w:p>
      <w:pPr>
        <w:spacing w:after="0" w:line="326" w:lineRule="exact"/>
        <w:rPr>
          <w:sz w:val="20"/>
          <w:szCs w:val="20"/>
          <w:color w:val="auto"/>
        </w:rPr>
      </w:pPr>
    </w:p>
    <w:p>
      <w:pPr>
        <w:ind w:left="1380" w:right="3419" w:hanging="1377"/>
        <w:spacing w:after="0" w:line="251" w:lineRule="auto"/>
        <w:tabs>
          <w:tab w:leader="none" w:pos="136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The System companies had no contracts to purchase services or goods during 2001 from any affiliated (other than a System company) or from a company, in which any officer or director of the receiving company is a partner or owns 5 percent of more of any class of equity securities, except as reported in Item 6.</w:t>
      </w:r>
    </w:p>
    <w:p>
      <w:pPr>
        <w:spacing w:after="0" w:line="165" w:lineRule="exact"/>
        <w:rPr>
          <w:sz w:val="20"/>
          <w:szCs w:val="20"/>
          <w:color w:val="auto"/>
        </w:rPr>
      </w:pPr>
    </w:p>
    <w:p>
      <w:pPr>
        <w:ind w:left="1380" w:right="3419" w:hanging="1377"/>
        <w:spacing w:after="0" w:line="252" w:lineRule="auto"/>
        <w:tabs>
          <w:tab w:leader="none" w:pos="1360" w:val="left"/>
        </w:tabs>
        <w:rPr>
          <w:sz w:val="20"/>
          <w:szCs w:val="20"/>
          <w:color w:val="auto"/>
        </w:rPr>
      </w:pPr>
      <w:r>
        <w:rPr>
          <w:rFonts w:ascii="Courier New" w:cs="Courier New" w:eastAsia="Courier New" w:hAnsi="Courier New"/>
          <w:sz w:val="14"/>
          <w:szCs w:val="14"/>
          <w:color w:val="auto"/>
        </w:rPr>
        <w:t>Part III.</w:t>
      </w:r>
      <w:r>
        <w:rPr>
          <w:sz w:val="20"/>
          <w:szCs w:val="20"/>
          <w:color w:val="auto"/>
        </w:rPr>
        <w:tab/>
      </w:r>
      <w:r>
        <w:rPr>
          <w:rFonts w:ascii="Courier New" w:cs="Courier New" w:eastAsia="Courier New" w:hAnsi="Courier New"/>
          <w:sz w:val="14"/>
          <w:szCs w:val="14"/>
          <w:color w:val="auto"/>
        </w:rPr>
        <w:t>The System companies do not employ any other person for the performance on a continuing basis of management, supervisory or financial advisory services.</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WHOLESALE GENERATORS AND FOREIGN UTILITY COMPANIES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Required information for investment in wholesale generation and foreign utility companies as of December 31, 2001.</w:t>
      </w:r>
    </w:p>
    <w:p>
      <w:pPr>
        <w:spacing w:after="0" w:line="160" w:lineRule="exact"/>
        <w:rPr>
          <w:sz w:val="20"/>
          <w:szCs w:val="20"/>
          <w:color w:val="auto"/>
        </w:rPr>
      </w:pP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name, business address, facilities and interest held;</w:t>
      </w:r>
    </w:p>
    <w:p>
      <w:pPr>
        <w:spacing w:after="0" w:line="7" w:lineRule="exact"/>
        <w:rPr>
          <w:rFonts w:ascii="Courier New" w:cs="Courier New" w:eastAsia="Courier New" w:hAnsi="Courier New"/>
          <w:sz w:val="14"/>
          <w:szCs w:val="14"/>
          <w:color w:val="auto"/>
        </w:rPr>
      </w:pPr>
    </w:p>
    <w:p>
      <w:pPr>
        <w:ind w:left="360" w:right="3859" w:hanging="352"/>
        <w:spacing w:after="0" w:line="250"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invested, recourse debt, guarantees and transfer of assets and affiliates.</w:t>
      </w: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debt to common equity and earnings.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6" w:name="page17"/>
    <w:bookmarkEnd w:id="16"/>
    <w:p>
      <w:pPr>
        <w:ind w:left="-8" w:right="4539" w:firstLine="8"/>
        <w:spacing w:after="0" w:line="501" w:lineRule="auto"/>
        <w:tabs>
          <w:tab w:leader="none" w:pos="336"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for services, sales or construction with affiliates. Part 1</w:t>
      </w:r>
    </w:p>
    <w:p>
      <w:pPr>
        <w:ind w:left="772" w:hanging="772"/>
        <w:spacing w:after="0"/>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Sithe Energies, Inc. (Sithe).</w:t>
      </w:r>
    </w:p>
    <w:p>
      <w:pPr>
        <w:spacing w:after="0" w:line="173"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335 Madison Avenue, 28th Fl. New York, New York 10017.</w:t>
      </w:r>
    </w:p>
    <w:p>
      <w:pPr>
        <w:spacing w:after="0" w:line="173" w:lineRule="exact"/>
        <w:rPr>
          <w:sz w:val="20"/>
          <w:szCs w:val="20"/>
          <w:color w:val="auto"/>
        </w:rPr>
      </w:pPr>
    </w:p>
    <w:p>
      <w:pPr>
        <w:ind w:left="952" w:right="3939"/>
        <w:spacing w:after="0" w:line="255" w:lineRule="auto"/>
        <w:rPr>
          <w:sz w:val="20"/>
          <w:szCs w:val="20"/>
          <w:color w:val="auto"/>
        </w:rPr>
      </w:pPr>
      <w:r>
        <w:rPr>
          <w:rFonts w:ascii="Courier New" w:cs="Courier New" w:eastAsia="Courier New" w:hAnsi="Courier New"/>
          <w:sz w:val="14"/>
          <w:szCs w:val="14"/>
          <w:color w:val="auto"/>
        </w:rPr>
        <w:t>Owns and operates power generators in North America with a net generation capacity of 3,371 MW.</w:t>
      </w:r>
    </w:p>
    <w:p>
      <w:pPr>
        <w:spacing w:after="0" w:line="160" w:lineRule="exact"/>
        <w:rPr>
          <w:sz w:val="20"/>
          <w:szCs w:val="20"/>
          <w:color w:val="auto"/>
        </w:rPr>
      </w:pPr>
    </w:p>
    <w:p>
      <w:pPr>
        <w:ind w:left="952" w:right="3339"/>
        <w:spacing w:after="0" w:line="252" w:lineRule="auto"/>
        <w:rPr>
          <w:sz w:val="20"/>
          <w:szCs w:val="20"/>
          <w:color w:val="auto"/>
        </w:rPr>
      </w:pPr>
      <w:r>
        <w:rPr>
          <w:rFonts w:ascii="Courier New" w:cs="Courier New" w:eastAsia="Courier New" w:hAnsi="Courier New"/>
          <w:sz w:val="14"/>
          <w:szCs w:val="14"/>
          <w:color w:val="auto"/>
        </w:rPr>
        <w:t>Exelon Fossil Holdings, Inc. owns 49.9% of Sithe and holds the option to purchase the remaining 50.1% interest in Sithe between December 2002 and December 2005 at a price based on prevailing market conditions.</w:t>
      </w:r>
    </w:p>
    <w:p>
      <w:pPr>
        <w:spacing w:after="0" w:line="162" w:lineRule="exact"/>
        <w:rPr>
          <w:sz w:val="20"/>
          <w:szCs w:val="20"/>
          <w:color w:val="auto"/>
        </w:rPr>
      </w:pPr>
    </w:p>
    <w:p>
      <w:pPr>
        <w:ind w:left="772" w:right="3859" w:hanging="772"/>
        <w:spacing w:after="0" w:line="255" w:lineRule="auto"/>
        <w:tabs>
          <w:tab w:leader="none" w:pos="77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invested - Information on the capital investment is filed herewith confidentially on Form SE.</w:t>
      </w:r>
    </w:p>
    <w:p>
      <w:pPr>
        <w:spacing w:after="0" w:line="160" w:lineRule="exact"/>
        <w:rPr>
          <w:sz w:val="20"/>
          <w:szCs w:val="20"/>
          <w:color w:val="auto"/>
        </w:rPr>
      </w:pPr>
    </w:p>
    <w:p>
      <w:pPr>
        <w:ind w:left="952" w:right="3939"/>
        <w:spacing w:after="0" w:line="255" w:lineRule="auto"/>
        <w:rPr>
          <w:sz w:val="20"/>
          <w:szCs w:val="20"/>
          <w:color w:val="auto"/>
        </w:rPr>
      </w:pPr>
      <w:r>
        <w:rPr>
          <w:rFonts w:ascii="Courier New" w:cs="Courier New" w:eastAsia="Courier New" w:hAnsi="Courier New"/>
          <w:sz w:val="14"/>
          <w:szCs w:val="14"/>
          <w:color w:val="auto"/>
        </w:rPr>
        <w:t>Sithe debt for which there is recourse to Exelon or the system companies - None.</w:t>
      </w:r>
    </w:p>
    <w:p>
      <w:pPr>
        <w:spacing w:after="0" w:line="160"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Guarantees by the registered holding company - None.</w:t>
      </w:r>
    </w:p>
    <w:p>
      <w:pPr>
        <w:spacing w:after="0" w:line="173"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Transfer of assets from an affiliate to Sithe - None.</w:t>
      </w:r>
    </w:p>
    <w:p>
      <w:pPr>
        <w:spacing w:after="0" w:line="173" w:lineRule="exact"/>
        <w:rPr>
          <w:sz w:val="20"/>
          <w:szCs w:val="20"/>
          <w:color w:val="auto"/>
        </w:rPr>
      </w:pPr>
    </w:p>
    <w:p>
      <w:pPr>
        <w:ind w:left="772" w:hanging="772"/>
        <w:spacing w:after="0"/>
        <w:tabs>
          <w:tab w:leader="none" w:pos="7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debt to common equity - 1.7 to 1.</w:t>
      </w:r>
    </w:p>
    <w:p>
      <w:pPr>
        <w:spacing w:after="0" w:line="173" w:lineRule="exact"/>
        <w:rPr>
          <w:sz w:val="20"/>
          <w:szCs w:val="20"/>
          <w:color w:val="auto"/>
        </w:rPr>
      </w:pPr>
    </w:p>
    <w:p>
      <w:pPr>
        <w:ind w:left="952" w:right="3519"/>
        <w:spacing w:after="0" w:line="255" w:lineRule="auto"/>
        <w:rPr>
          <w:sz w:val="20"/>
          <w:szCs w:val="20"/>
          <w:color w:val="auto"/>
        </w:rPr>
      </w:pPr>
      <w:r>
        <w:rPr>
          <w:rFonts w:ascii="Courier New" w:cs="Courier New" w:eastAsia="Courier New" w:hAnsi="Courier New"/>
          <w:sz w:val="14"/>
          <w:szCs w:val="14"/>
          <w:color w:val="auto"/>
        </w:rPr>
        <w:t>Earnings - Information on earnings is filed herewith confidentially on Form SE.</w:t>
      </w:r>
    </w:p>
    <w:p>
      <w:pPr>
        <w:spacing w:after="0" w:line="160" w:lineRule="exact"/>
        <w:rPr>
          <w:sz w:val="20"/>
          <w:szCs w:val="20"/>
          <w:color w:val="auto"/>
        </w:rPr>
      </w:pPr>
    </w:p>
    <w:p>
      <w:pPr>
        <w:ind w:left="772" w:hanging="772"/>
        <w:spacing w:after="0"/>
        <w:tabs>
          <w:tab w:leader="none" w:pos="77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with affiliates - None.</w:t>
      </w:r>
    </w:p>
    <w:p>
      <w:pPr>
        <w:spacing w:after="0" w:line="338" w:lineRule="exact"/>
        <w:rPr>
          <w:sz w:val="20"/>
          <w:szCs w:val="20"/>
          <w:color w:val="auto"/>
        </w:rPr>
      </w:pPr>
    </w:p>
    <w:p>
      <w:pPr>
        <w:ind w:left="772" w:hanging="772"/>
        <w:spacing w:after="0"/>
        <w:tabs>
          <w:tab w:leader="none" w:pos="77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AmerGen Energy Company, L.L.C. (AmerGen)</w:t>
      </w:r>
    </w:p>
    <w:p>
      <w:pPr>
        <w:spacing w:after="0" w:line="173" w:lineRule="exact"/>
        <w:rPr>
          <w:sz w:val="20"/>
          <w:szCs w:val="20"/>
          <w:color w:val="auto"/>
        </w:rPr>
      </w:pPr>
    </w:p>
    <w:p>
      <w:pPr>
        <w:ind w:left="852"/>
        <w:spacing w:after="0"/>
        <w:rPr>
          <w:sz w:val="20"/>
          <w:szCs w:val="20"/>
          <w:color w:val="auto"/>
        </w:rPr>
      </w:pPr>
      <w:r>
        <w:rPr>
          <w:rFonts w:ascii="Courier New" w:cs="Courier New" w:eastAsia="Courier New" w:hAnsi="Courier New"/>
          <w:sz w:val="14"/>
          <w:szCs w:val="14"/>
          <w:color w:val="auto"/>
        </w:rPr>
        <w:t>200 Exelon Way, Suite 345 Kennett Square, Pennsylvania 19348.</w:t>
      </w:r>
    </w:p>
    <w:p>
      <w:pPr>
        <w:spacing w:after="0" w:line="173" w:lineRule="exact"/>
        <w:rPr>
          <w:sz w:val="20"/>
          <w:szCs w:val="20"/>
          <w:color w:val="auto"/>
        </w:rPr>
      </w:pPr>
    </w:p>
    <w:p>
      <w:pPr>
        <w:ind w:left="852" w:right="3679"/>
        <w:spacing w:after="0" w:line="252" w:lineRule="auto"/>
        <w:rPr>
          <w:sz w:val="20"/>
          <w:szCs w:val="20"/>
          <w:color w:val="auto"/>
        </w:rPr>
      </w:pPr>
      <w:r>
        <w:rPr>
          <w:rFonts w:ascii="Courier New" w:cs="Courier New" w:eastAsia="Courier New" w:hAnsi="Courier New"/>
          <w:sz w:val="14"/>
          <w:szCs w:val="14"/>
          <w:color w:val="auto"/>
        </w:rPr>
        <w:t>Owns and operates Clinton Nuclear Power Station, Three Mile Island Unit No. 1 Nuclear Generating Facility, and Oyster Creek Nuclear Generation Facility with an aggregate capacity of 2,398 MW.</w:t>
      </w:r>
    </w:p>
    <w:p>
      <w:pPr>
        <w:spacing w:after="0" w:line="163" w:lineRule="exact"/>
        <w:rPr>
          <w:sz w:val="20"/>
          <w:szCs w:val="20"/>
          <w:color w:val="auto"/>
        </w:rPr>
      </w:pPr>
    </w:p>
    <w:p>
      <w:pPr>
        <w:ind w:left="852"/>
        <w:spacing w:after="0"/>
        <w:rPr>
          <w:sz w:val="20"/>
          <w:szCs w:val="20"/>
          <w:color w:val="auto"/>
        </w:rPr>
      </w:pPr>
      <w:r>
        <w:rPr>
          <w:rFonts w:ascii="Courier New" w:cs="Courier New" w:eastAsia="Courier New" w:hAnsi="Courier New"/>
          <w:sz w:val="14"/>
          <w:szCs w:val="14"/>
          <w:color w:val="auto"/>
        </w:rPr>
        <w:t>Genco owns a 50% interest in AmerGen.</w:t>
      </w:r>
    </w:p>
    <w:p>
      <w:pPr>
        <w:spacing w:after="0" w:line="173" w:lineRule="exact"/>
        <w:rPr>
          <w:sz w:val="20"/>
          <w:szCs w:val="20"/>
          <w:color w:val="auto"/>
        </w:rPr>
      </w:pPr>
    </w:p>
    <w:p>
      <w:pPr>
        <w:ind w:left="772" w:right="3859" w:hanging="772"/>
        <w:spacing w:after="0" w:line="255" w:lineRule="auto"/>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invested - Information on the capital investment is filed herewith confidentially on Form SE.</w:t>
      </w:r>
    </w:p>
    <w:p>
      <w:pPr>
        <w:spacing w:after="0" w:line="160" w:lineRule="exact"/>
        <w:rPr>
          <w:sz w:val="20"/>
          <w:szCs w:val="20"/>
          <w:color w:val="auto"/>
        </w:rPr>
      </w:pPr>
    </w:p>
    <w:p>
      <w:pPr>
        <w:ind w:left="952" w:right="3779"/>
        <w:spacing w:after="0" w:line="255" w:lineRule="auto"/>
        <w:rPr>
          <w:sz w:val="20"/>
          <w:szCs w:val="20"/>
          <w:color w:val="auto"/>
        </w:rPr>
      </w:pPr>
      <w:r>
        <w:rPr>
          <w:rFonts w:ascii="Courier New" w:cs="Courier New" w:eastAsia="Courier New" w:hAnsi="Courier New"/>
          <w:sz w:val="14"/>
          <w:szCs w:val="14"/>
          <w:color w:val="auto"/>
        </w:rPr>
        <w:t>AmerGen debt for which there is recourse to Exelon or the system companies - None.</w:t>
      </w:r>
    </w:p>
    <w:p>
      <w:pPr>
        <w:spacing w:after="0" w:line="160" w:lineRule="exact"/>
        <w:rPr>
          <w:sz w:val="20"/>
          <w:szCs w:val="20"/>
          <w:color w:val="auto"/>
        </w:rPr>
      </w:pPr>
    </w:p>
    <w:p>
      <w:pPr>
        <w:ind w:left="952" w:right="3419"/>
        <w:spacing w:after="0" w:line="251" w:lineRule="auto"/>
        <w:rPr>
          <w:sz w:val="20"/>
          <w:szCs w:val="20"/>
          <w:color w:val="auto"/>
        </w:rPr>
      </w:pPr>
      <w:r>
        <w:rPr>
          <w:rFonts w:ascii="Courier New" w:cs="Courier New" w:eastAsia="Courier New" w:hAnsi="Courier New"/>
          <w:sz w:val="14"/>
          <w:szCs w:val="14"/>
          <w:color w:val="auto"/>
        </w:rPr>
        <w:t>Guarantees by the registered holding company - Genco has agreed to provide up to $100 million to AmerGen at any time for operating expenses. Exelon anticipates that Genco's capital expenditures will be funded by internally generated funds, Genco borrowings or capital contributions from Exelon. Genco's borrowings may be initially guaranteed by Exelon as a result of Genco's lack of separate operational history.</w:t>
      </w:r>
    </w:p>
    <w:p>
      <w:pPr>
        <w:spacing w:after="0" w:line="164" w:lineRule="exact"/>
        <w:rPr>
          <w:sz w:val="20"/>
          <w:szCs w:val="20"/>
          <w:color w:val="auto"/>
        </w:rPr>
      </w:pPr>
    </w:p>
    <w:p>
      <w:pPr>
        <w:ind w:left="952"/>
        <w:spacing w:after="0"/>
        <w:rPr>
          <w:sz w:val="20"/>
          <w:szCs w:val="20"/>
          <w:color w:val="auto"/>
        </w:rPr>
      </w:pPr>
      <w:r>
        <w:rPr>
          <w:rFonts w:ascii="Courier New" w:cs="Courier New" w:eastAsia="Courier New" w:hAnsi="Courier New"/>
          <w:sz w:val="14"/>
          <w:szCs w:val="14"/>
          <w:color w:val="auto"/>
        </w:rPr>
        <w:t>Transfer of assets from an affiliate to AmerGen - None.</w:t>
      </w:r>
    </w:p>
    <w:p>
      <w:pPr>
        <w:spacing w:after="0" w:line="33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1"/>
          </w:cols>
          <w:pgMar w:left="228" w:top="616" w:right="1440" w:bottom="1440" w:gutter="0" w:footer="0" w:header="0"/>
        </w:sectPr>
      </w:pPr>
    </w:p>
    <w:bookmarkStart w:id="17" w:name="page18"/>
    <w:bookmarkEnd w:id="17"/>
    <w:p>
      <w:pPr>
        <w:ind w:left="860" w:hanging="421"/>
        <w:spacing w:after="0"/>
        <w:tabs>
          <w:tab w:leader="none" w:pos="8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debt to common equity - .52 to 1.</w:t>
      </w:r>
    </w:p>
    <w:p>
      <w:pPr>
        <w:spacing w:after="0" w:line="172" w:lineRule="exact"/>
        <w:rPr>
          <w:rFonts w:ascii="Courier New" w:cs="Courier New" w:eastAsia="Courier New" w:hAnsi="Courier New"/>
          <w:sz w:val="14"/>
          <w:szCs w:val="14"/>
          <w:color w:val="auto"/>
        </w:rPr>
      </w:pPr>
    </w:p>
    <w:p>
      <w:pPr>
        <w:ind w:left="86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 Information on earnings is filed herewith confidentially on Form SE.</w:t>
      </w:r>
    </w:p>
    <w:p>
      <w:pPr>
        <w:spacing w:after="0" w:line="159"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with affiliates - As permitted by the Merger U-1, AmerGen receives services from Exelon Generation including engineering, regulatory support, systems integration, accounting and general services. Exelon Generation provides operation and support services to the nuclear facilities owned by AmerGen pursuant to a Service Agreement dated as of March 1, 1999. This service agreement has an indefinite term and may be terminated by Genco or by AmerGen on 90 days notice. Genco provided AmerGen with services valued at $80 million, at cost, pursuant to the Service Agreement.</w:t>
      </w:r>
    </w:p>
    <w:p>
      <w:pPr>
        <w:spacing w:after="0" w:line="163"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Exelon Generation has entered into two power agreements dated with AmerGen wherein (1) Exelon has agreed to purchase from AmerGen all the energy from Three Mile Island after December 31, 2001 through December 31, 2014, and (2) Exelon Generation has agreed to purchase from AmerGen all the residual energy from the Clinton Nuclear Station, through December 31, 2002. In 2001 the residual output approximates 25% of the total output of Clinton.</w:t>
      </w:r>
    </w:p>
    <w:p>
      <w:pPr>
        <w:spacing w:after="0" w:line="164" w:lineRule="exact"/>
        <w:rPr>
          <w:sz w:val="20"/>
          <w:szCs w:val="20"/>
          <w:color w:val="auto"/>
        </w:rPr>
      </w:pPr>
    </w:p>
    <w:p>
      <w:pPr>
        <w:ind w:left="860" w:hanging="421"/>
        <w:spacing w:after="0"/>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ExTex LaPorte Limited Partnership (ExTex)</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300 Exelon Way, Kennett Square, PA 19348.</w:t>
      </w:r>
    </w:p>
    <w:p>
      <w:pPr>
        <w:spacing w:after="0" w:line="172" w:lineRule="exact"/>
        <w:rPr>
          <w:rFonts w:ascii="Courier New" w:cs="Courier New" w:eastAsia="Courier New" w:hAnsi="Courier New"/>
          <w:sz w:val="14"/>
          <w:szCs w:val="14"/>
          <w:color w:val="auto"/>
        </w:rPr>
      </w:pPr>
    </w:p>
    <w:p>
      <w:pPr>
        <w:ind w:left="86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ExTex owns a 160 MW peaking plant in LaPorte, Texas which commenced operation in 2001.</w:t>
      </w:r>
    </w:p>
    <w:p>
      <w:pPr>
        <w:spacing w:after="0" w:line="159" w:lineRule="exact"/>
        <w:rPr>
          <w:rFonts w:ascii="Courier New" w:cs="Courier New" w:eastAsia="Courier New" w:hAnsi="Courier New"/>
          <w:sz w:val="14"/>
          <w:szCs w:val="14"/>
          <w:color w:val="auto"/>
        </w:rPr>
      </w:pPr>
    </w:p>
    <w:p>
      <w:pPr>
        <w:ind w:left="86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Exelon Peaker Development Limited, LLC and Exelon Peaker Development General, LLC. own 99% and 1%, respectively, of ExTex.</w:t>
      </w:r>
    </w:p>
    <w:p>
      <w:pPr>
        <w:spacing w:after="0" w:line="325" w:lineRule="exact"/>
        <w:rPr>
          <w:rFonts w:ascii="Courier New" w:cs="Courier New" w:eastAsia="Courier New" w:hAnsi="Courier New"/>
          <w:sz w:val="14"/>
          <w:szCs w:val="14"/>
          <w:color w:val="auto"/>
        </w:rPr>
      </w:pPr>
    </w:p>
    <w:p>
      <w:pPr>
        <w:ind w:right="3599" w:firstLine="784"/>
        <w:spacing w:after="0" w:line="255" w:lineRule="auto"/>
        <w:tabs>
          <w:tab w:leader="none" w:pos="1034"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invested - Information on the capital investment is filed herewith confidentially on Form SE.</w:t>
      </w:r>
    </w:p>
    <w:p>
      <w:pPr>
        <w:spacing w:after="0" w:line="160" w:lineRule="exact"/>
        <w:rPr>
          <w:sz w:val="20"/>
          <w:szCs w:val="20"/>
          <w:color w:val="auto"/>
        </w:rPr>
      </w:pPr>
    </w:p>
    <w:p>
      <w:pPr>
        <w:ind w:left="860" w:right="4019"/>
        <w:spacing w:after="0" w:line="255" w:lineRule="auto"/>
        <w:rPr>
          <w:sz w:val="20"/>
          <w:szCs w:val="20"/>
          <w:color w:val="auto"/>
        </w:rPr>
      </w:pPr>
      <w:r>
        <w:rPr>
          <w:rFonts w:ascii="Courier New" w:cs="Courier New" w:eastAsia="Courier New" w:hAnsi="Courier New"/>
          <w:sz w:val="14"/>
          <w:szCs w:val="14"/>
          <w:color w:val="auto"/>
        </w:rPr>
        <w:t>ExTex debt for which there is recourse to Exelon or the system companies - None.</w:t>
      </w:r>
    </w:p>
    <w:p>
      <w:pPr>
        <w:spacing w:after="0" w:line="160"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Guarantees by the registered holding company - ExTex LaPorte executed a Purchase and Sale Agreement to acquire the Mountain Creek and Handley power plants from TXU for $443 million. The plants, located in Texas, have a rated net dependable capacity of 2,334 MW. The obligations of ExTex LaPorte under the Purchase and Sale Agreement are guaranteed by Exelon Generation.</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Transfer of assets from an affiliate to ExTex - None.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Ratio of debt to common equity - No debt.</w:t>
      </w:r>
    </w:p>
    <w:p>
      <w:pPr>
        <w:spacing w:after="0" w:line="173" w:lineRule="exact"/>
        <w:rPr>
          <w:sz w:val="20"/>
          <w:szCs w:val="20"/>
          <w:color w:val="auto"/>
        </w:rPr>
      </w:pPr>
    </w:p>
    <w:p>
      <w:pPr>
        <w:ind w:left="860" w:right="3339"/>
        <w:spacing w:after="0" w:line="255" w:lineRule="auto"/>
        <w:rPr>
          <w:sz w:val="20"/>
          <w:szCs w:val="20"/>
          <w:color w:val="auto"/>
        </w:rPr>
      </w:pPr>
      <w:r>
        <w:rPr>
          <w:rFonts w:ascii="Courier New" w:cs="Courier New" w:eastAsia="Courier New" w:hAnsi="Courier New"/>
          <w:sz w:val="14"/>
          <w:szCs w:val="14"/>
          <w:color w:val="auto"/>
        </w:rPr>
        <w:t>Earnings - Information on earnings is filed herewith confidentially on Form SE.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 Contracts with affiliates - 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does not have any investments in foreign utility companies.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860" w:right="3599"/>
        <w:spacing w:after="0" w:line="255" w:lineRule="auto"/>
        <w:rPr>
          <w:sz w:val="20"/>
          <w:szCs w:val="20"/>
          <w:color w:val="auto"/>
        </w:rPr>
      </w:pPr>
      <w:r>
        <w:rPr>
          <w:rFonts w:ascii="Courier New" w:cs="Courier New" w:eastAsia="Courier New" w:hAnsi="Courier New"/>
          <w:sz w:val="14"/>
          <w:szCs w:val="14"/>
          <w:color w:val="auto"/>
        </w:rPr>
        <w:t>An organization chart showing the relationship of each EWG to other system companies is included as Exhibit H.</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ind w:left="860" w:right="3419"/>
        <w:spacing w:after="0" w:line="251" w:lineRule="auto"/>
        <w:rPr>
          <w:sz w:val="20"/>
          <w:szCs w:val="20"/>
          <w:color w:val="auto"/>
        </w:rPr>
      </w:pPr>
      <w:r>
        <w:rPr>
          <w:rFonts w:ascii="Courier New" w:cs="Courier New" w:eastAsia="Courier New" w:hAnsi="Courier New"/>
          <w:sz w:val="14"/>
          <w:szCs w:val="14"/>
          <w:color w:val="auto"/>
        </w:rPr>
        <w:t>As determined pursuant to the December 8, 2000 Order (Release No. 35-27296: 70-9693) the Modified Rule 53 Test applicable to Exelon's investments in EWGs and FUCOs issued in connection with the Financing U-1, is $4,000.0 million. At December 31, 2001, Exelon's "aggregate investment" (as defined in rule 53(a) under PUHCA) in all EWGs and FUCOs was approximately $810.2 million, and accordingly, at December 31, 2001, Exelon's remaining investment capacity under the Modified Rule 53 Test was approximately $3,189.8 million.</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 and Subsidiaries</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420"/>
        <w:spacing w:after="0"/>
        <w:tabs>
          <w:tab w:leader="none" w:pos="9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Exelon Rounding And Elimination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2" w:lineRule="exact"/>
        <w:rPr>
          <w:sz w:val="20"/>
          <w:szCs w:val="20"/>
          <w:color w:val="auto"/>
        </w:rPr>
      </w:pPr>
    </w:p>
    <w:p>
      <w:pPr>
        <w:sectPr>
          <w:pgSz w:w="11900" w:h="16838" w:orient="portrait"/>
          <w:cols w:equalWidth="0" w:num="4">
            <w:col w:w="4620" w:space="720"/>
            <w:col w:w="1040" w:space="520"/>
            <w:col w:w="1300" w:space="500"/>
            <w:col w:w="1539"/>
          </w:cols>
          <w:pgMar w:left="220" w:top="616" w:right="1440" w:bottom="1440" w:gutter="0" w:footer="0" w:header="0"/>
          <w:type w:val="continuous"/>
        </w:sectPr>
      </w:pPr>
    </w:p>
    <w:p>
      <w:pPr>
        <w:jc w:val="both"/>
        <w:ind w:right="3779"/>
        <w:spacing w:after="0" w:line="247" w:lineRule="auto"/>
        <w:rPr>
          <w:sz w:val="20"/>
          <w:szCs w:val="20"/>
          <w:color w:val="auto"/>
        </w:rPr>
      </w:pPr>
      <w:r>
        <w:rPr>
          <w:rFonts w:ascii="Courier New" w:cs="Courier New" w:eastAsia="Courier New" w:hAnsi="Courier New"/>
          <w:sz w:val="14"/>
          <w:szCs w:val="14"/>
          <w:color w:val="auto"/>
        </w:rPr>
        <w:t>Operating Revenue $ 15,140 Intercompany Electric Revenue -</w:t>
      </w:r>
    </w:p>
    <w:p>
      <w:pPr>
        <w:sectPr>
          <w:pgSz w:w="11900" w:h="16838" w:orient="portrait"/>
          <w:cols w:equalWidth="0" w:num="1">
            <w:col w:w="10239"/>
          </w:cols>
          <w:pgMar w:left="220" w:top="616"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15,140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620" w:type="dxa"/>
            <w:vAlign w:val="bottom"/>
          </w:tcPr>
          <w:p>
            <w:pPr>
              <w:spacing w:after="0"/>
              <w:rPr>
                <w:sz w:val="14"/>
                <w:szCs w:val="1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Fuel and Purchased Power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5,313</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Intercompany Purchased Pwr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Operating and Maintenance</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1,449</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Taxes Other than Income</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623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594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3"/>
          <w:szCs w:val="13"/>
          <w:color w:val="auto"/>
        </w:rPr>
        <w:t>11,778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Operating Income</w:t>
      </w:r>
      <w:r>
        <w:rPr>
          <w:sz w:val="20"/>
          <w:szCs w:val="20"/>
          <w:color w:val="auto"/>
        </w:rPr>
        <w:tab/>
      </w:r>
      <w:r>
        <w:rPr>
          <w:rFonts w:ascii="Courier New" w:cs="Courier New" w:eastAsia="Courier New" w:hAnsi="Courier New"/>
          <w:sz w:val="14"/>
          <w:szCs w:val="14"/>
          <w:color w:val="auto"/>
        </w:rPr>
        <w:t>3,362</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w:t>
      </w:r>
    </w:p>
    <w:p>
      <w:pPr>
        <w:spacing w:after="0" w:line="7" w:lineRule="exact"/>
        <w:rPr>
          <w:sz w:val="20"/>
          <w:szCs w:val="20"/>
          <w:color w:val="auto"/>
        </w:rPr>
      </w:pPr>
    </w:p>
    <w:p>
      <w:pPr>
        <w:ind w:left="180"/>
        <w:spacing w:after="0"/>
        <w:tabs>
          <w:tab w:leader="none" w:pos="5940" w:val="left"/>
        </w:tabs>
        <w:rPr>
          <w:sz w:val="20"/>
          <w:szCs w:val="20"/>
          <w:color w:val="auto"/>
        </w:rPr>
      </w:pPr>
      <w:r>
        <w:rPr>
          <w:rFonts w:ascii="Courier New" w:cs="Courier New" w:eastAsia="Courier New" w:hAnsi="Courier New"/>
          <w:sz w:val="14"/>
          <w:szCs w:val="14"/>
          <w:color w:val="auto"/>
        </w:rPr>
        <w:t>Interest Expense</w:t>
      </w:r>
      <w:r>
        <w:rPr>
          <w:sz w:val="20"/>
          <w:szCs w:val="20"/>
          <w:color w:val="auto"/>
        </w:rPr>
        <w:tab/>
      </w:r>
      <w:r>
        <w:rPr>
          <w:rFonts w:ascii="Courier New" w:cs="Courier New" w:eastAsia="Courier New" w:hAnsi="Courier New"/>
          <w:sz w:val="14"/>
          <w:szCs w:val="14"/>
          <w:color w:val="auto"/>
        </w:rPr>
        <w:t>(1,107)</w:t>
      </w:r>
    </w:p>
    <w:p>
      <w:pPr>
        <w:spacing w:after="0" w:line="7" w:lineRule="exact"/>
        <w:rPr>
          <w:sz w:val="20"/>
          <w:szCs w:val="20"/>
          <w:color w:val="auto"/>
        </w:rPr>
      </w:pPr>
    </w:p>
    <w:p>
      <w:pPr>
        <w:ind w:left="180"/>
        <w:spacing w:after="0"/>
        <w:tabs>
          <w:tab w:leader="none" w:pos="6200" w:val="left"/>
        </w:tabs>
        <w:rPr>
          <w:sz w:val="20"/>
          <w:szCs w:val="20"/>
          <w:color w:val="auto"/>
        </w:rPr>
      </w:pPr>
      <w:r>
        <w:rPr>
          <w:rFonts w:ascii="Courier New" w:cs="Courier New" w:eastAsia="Courier New" w:hAnsi="Courier New"/>
          <w:sz w:val="14"/>
          <w:szCs w:val="14"/>
          <w:color w:val="auto"/>
        </w:rPr>
        <w:t>Distributions on Preferred Securities of Subs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180"/>
        <w:spacing w:after="0"/>
        <w:tabs>
          <w:tab w:leader="none" w:pos="6280" w:val="left"/>
        </w:tabs>
        <w:rPr>
          <w:sz w:val="20"/>
          <w:szCs w:val="20"/>
          <w:color w:val="auto"/>
        </w:rPr>
      </w:pPr>
      <w:r>
        <w:rPr>
          <w:rFonts w:ascii="Courier New" w:cs="Courier New" w:eastAsia="Courier New" w:hAnsi="Courier New"/>
          <w:sz w:val="14"/>
          <w:szCs w:val="14"/>
          <w:color w:val="auto"/>
        </w:rPr>
        <w:t>Earnings (losses) of Unconsolidated Affiliates</w:t>
      </w:r>
      <w:r>
        <w:rPr>
          <w:sz w:val="20"/>
          <w:szCs w:val="20"/>
          <w:color w:val="auto"/>
        </w:rPr>
        <w:tab/>
      </w:r>
      <w:r>
        <w:rPr>
          <w:rFonts w:ascii="Courier New" w:cs="Courier New" w:eastAsia="Courier New" w:hAnsi="Courier New"/>
          <w:sz w:val="13"/>
          <w:szCs w:val="13"/>
          <w:color w:val="auto"/>
        </w:rPr>
        <w:t>62</w:t>
      </w:r>
    </w:p>
    <w:p>
      <w:pPr>
        <w:spacing w:after="0" w:line="7" w:lineRule="exact"/>
        <w:rPr>
          <w:sz w:val="20"/>
          <w:szCs w:val="20"/>
          <w:color w:val="auto"/>
        </w:rPr>
      </w:pPr>
    </w:p>
    <w:p>
      <w:pPr>
        <w:ind w:left="180"/>
        <w:spacing w:after="0"/>
        <w:tabs>
          <w:tab w:leader="none" w:pos="6280" w:val="left"/>
        </w:tabs>
        <w:rPr>
          <w:sz w:val="20"/>
          <w:szCs w:val="20"/>
          <w:color w:val="auto"/>
        </w:rPr>
      </w:pPr>
      <w:r>
        <w:rPr>
          <w:rFonts w:ascii="Courier New" w:cs="Courier New" w:eastAsia="Courier New" w:hAnsi="Courier New"/>
          <w:sz w:val="14"/>
          <w:szCs w:val="14"/>
          <w:color w:val="auto"/>
        </w:rPr>
        <w:t>Other, net</w:t>
      </w:r>
      <w:r>
        <w:rPr>
          <w:sz w:val="20"/>
          <w:szCs w:val="20"/>
          <w:color w:val="auto"/>
        </w:rPr>
        <w:tab/>
      </w:r>
      <w:r>
        <w:rPr>
          <w:rFonts w:ascii="Courier New" w:cs="Courier New" w:eastAsia="Courier New" w:hAnsi="Courier New"/>
          <w:sz w:val="13"/>
          <w:szCs w:val="13"/>
          <w:color w:val="auto"/>
        </w:rPr>
        <w:t>79</w:t>
      </w:r>
    </w:p>
    <w:p>
      <w:pPr>
        <w:spacing w:after="0" w:line="7" w:lineRule="exact"/>
        <w:rPr>
          <w:sz w:val="20"/>
          <w:szCs w:val="20"/>
          <w:color w:val="auto"/>
        </w:rPr>
      </w:pPr>
    </w:p>
    <w:p>
      <w:pPr>
        <w:ind w:left="180"/>
        <w:spacing w:after="0"/>
        <w:tabs>
          <w:tab w:leader="none" w:pos="6360" w:val="left"/>
        </w:tabs>
        <w:rPr>
          <w:sz w:val="20"/>
          <w:szCs w:val="20"/>
          <w:color w:val="auto"/>
        </w:rPr>
      </w:pPr>
      <w:r>
        <w:rPr>
          <w:rFonts w:ascii="Courier New" w:cs="Courier New" w:eastAsia="Courier New" w:hAnsi="Courier New"/>
          <w:sz w:val="14"/>
          <w:szCs w:val="14"/>
          <w:color w:val="auto"/>
        </w:rPr>
        <w:t>Intercompany Interest Inc</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6360" w:val="left"/>
        </w:tabs>
        <w:rPr>
          <w:sz w:val="20"/>
          <w:szCs w:val="20"/>
          <w:color w:val="auto"/>
        </w:rPr>
      </w:pPr>
      <w:r>
        <w:rPr>
          <w:rFonts w:ascii="Courier New" w:cs="Courier New" w:eastAsia="Courier New" w:hAnsi="Courier New"/>
          <w:sz w:val="14"/>
          <w:szCs w:val="14"/>
          <w:color w:val="auto"/>
        </w:rPr>
        <w:t>Intercompany Interest Exp</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5940" w:val="left"/>
        </w:tabs>
        <w:rPr>
          <w:sz w:val="20"/>
          <w:szCs w:val="20"/>
          <w:color w:val="auto"/>
        </w:rPr>
      </w:pPr>
      <w:r>
        <w:rPr>
          <w:rFonts w:ascii="Courier New" w:cs="Courier New" w:eastAsia="Courier New" w:hAnsi="Courier New"/>
          <w:sz w:val="14"/>
          <w:szCs w:val="14"/>
          <w:color w:val="auto"/>
        </w:rPr>
        <w:t>Total Other Income and Deductions</w:t>
      </w:r>
      <w:r>
        <w:rPr>
          <w:sz w:val="20"/>
          <w:szCs w:val="20"/>
          <w:color w:val="auto"/>
        </w:rPr>
        <w:tab/>
      </w:r>
      <w:r>
        <w:rPr>
          <w:rFonts w:ascii="Courier New" w:cs="Courier New" w:eastAsia="Courier New" w:hAnsi="Courier New"/>
          <w:sz w:val="14"/>
          <w:szCs w:val="14"/>
          <w:color w:val="auto"/>
        </w:rPr>
        <w:t>(1,015)</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w:t>
      </w:r>
    </w:p>
    <w:p>
      <w:pPr>
        <w:spacing w:after="0" w:line="7" w:lineRule="exact"/>
        <w:rPr>
          <w:sz w:val="20"/>
          <w:szCs w:val="20"/>
          <w:color w:val="auto"/>
        </w:rPr>
      </w:pPr>
    </w:p>
    <w:p>
      <w:pPr>
        <w:ind w:left="180"/>
        <w:spacing w:after="0"/>
        <w:tabs>
          <w:tab w:leader="none" w:pos="6020" w:val="left"/>
        </w:tabs>
        <w:rPr>
          <w:sz w:val="20"/>
          <w:szCs w:val="20"/>
          <w:color w:val="auto"/>
        </w:rPr>
      </w:pPr>
      <w:r>
        <w:rPr>
          <w:rFonts w:ascii="Courier New" w:cs="Courier New" w:eastAsia="Courier New" w:hAnsi="Courier New"/>
          <w:sz w:val="14"/>
          <w:szCs w:val="14"/>
          <w:color w:val="auto"/>
        </w:rPr>
        <w:t>Change in Acctg Principle Acct</w:t>
      </w:r>
      <w:r>
        <w:rPr>
          <w:sz w:val="20"/>
          <w:szCs w:val="20"/>
          <w:color w:val="auto"/>
        </w:rPr>
        <w:tab/>
      </w:r>
      <w:r>
        <w:rPr>
          <w:rFonts w:ascii="Courier New" w:cs="Courier New" w:eastAsia="Courier New" w:hAnsi="Courier New"/>
          <w:sz w:val="14"/>
          <w:szCs w:val="14"/>
          <w:color w:val="auto"/>
        </w:rPr>
        <w:t>2,347</w:t>
      </w:r>
    </w:p>
    <w:p>
      <w:pPr>
        <w:spacing w:after="0" w:line="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Total Income Taxes</w:t>
      </w:r>
      <w:r>
        <w:rPr>
          <w:sz w:val="20"/>
          <w:szCs w:val="20"/>
          <w:color w:val="auto"/>
        </w:rPr>
        <w:tab/>
      </w:r>
      <w:r>
        <w:rPr>
          <w:rFonts w:ascii="Courier New" w:cs="Courier New" w:eastAsia="Courier New" w:hAnsi="Courier New"/>
          <w:sz w:val="13"/>
          <w:szCs w:val="13"/>
          <w:color w:val="auto"/>
        </w:rPr>
        <w:t>931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Income Before Extraordinary Item and Change in Acctg Principle Acct</w:t>
      </w:r>
      <w:r>
        <w:rPr>
          <w:sz w:val="20"/>
          <w:szCs w:val="20"/>
          <w:color w:val="auto"/>
        </w:rPr>
        <w:tab/>
      </w:r>
      <w:r>
        <w:rPr>
          <w:rFonts w:ascii="Courier New" w:cs="Courier New" w:eastAsia="Courier New" w:hAnsi="Courier New"/>
          <w:sz w:val="14"/>
          <w:szCs w:val="14"/>
          <w:color w:val="auto"/>
        </w:rPr>
        <w:t>1,416</w:t>
      </w:r>
    </w:p>
    <w:p>
      <w:pPr>
        <w:spacing w:after="0" w:line="7"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Extraordinary Items (Net of Income Tax)</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Income before Change in Accounting Principle</w:t>
      </w:r>
      <w:r>
        <w:rPr>
          <w:sz w:val="20"/>
          <w:szCs w:val="20"/>
          <w:color w:val="auto"/>
        </w:rPr>
        <w:tab/>
      </w:r>
      <w:r>
        <w:rPr>
          <w:rFonts w:ascii="Courier New" w:cs="Courier New" w:eastAsia="Courier New" w:hAnsi="Courier New"/>
          <w:sz w:val="14"/>
          <w:szCs w:val="14"/>
          <w:color w:val="auto"/>
        </w:rPr>
        <w:t>1,416</w:t>
      </w:r>
    </w:p>
    <w:p>
      <w:pPr>
        <w:spacing w:after="0" w:line="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Cumulative effect of Change in Accounting Principle-</w:t>
      </w:r>
      <w:r>
        <w:rPr>
          <w:sz w:val="20"/>
          <w:szCs w:val="20"/>
          <w:color w:val="auto"/>
        </w:rPr>
        <w:tab/>
      </w:r>
      <w:r>
        <w:rPr>
          <w:rFonts w:ascii="Courier New" w:cs="Courier New" w:eastAsia="Courier New" w:hAnsi="Courier New"/>
          <w:sz w:val="13"/>
          <w:szCs w:val="13"/>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0" w:val="left"/>
          <w:tab w:leader="none" w:pos="5840" w:val="left"/>
        </w:tabs>
        <w:rPr>
          <w:sz w:val="20"/>
          <w:szCs w:val="20"/>
          <w:color w:val="auto"/>
        </w:rPr>
      </w:pPr>
      <w:r>
        <w:rPr>
          <w:rFonts w:ascii="Courier New" w:cs="Courier New" w:eastAsia="Courier New" w:hAnsi="Courier New"/>
          <w:sz w:val="14"/>
          <w:szCs w:val="14"/>
          <w:color w:val="auto"/>
        </w:rPr>
        <w:t>Net Income</w:t>
        <w:tab/>
        <w:t>(Loss)</w:t>
      </w:r>
      <w:r>
        <w:rPr>
          <w:sz w:val="20"/>
          <w:szCs w:val="20"/>
          <w:color w:val="auto"/>
        </w:rPr>
        <w:tab/>
      </w:r>
      <w:r>
        <w:rPr>
          <w:rFonts w:ascii="Courier New" w:cs="Courier New" w:eastAsia="Courier New" w:hAnsi="Courier New"/>
          <w:sz w:val="14"/>
          <w:szCs w:val="14"/>
          <w:color w:val="auto"/>
        </w:rPr>
        <w:t>$ 1,428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80" w:right="3079" w:hanging="251"/>
        <w:spacing w:after="0" w:line="255" w:lineRule="auto"/>
        <w:tabs>
          <w:tab w:leader="none" w:pos="439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326"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type w:val="continuous"/>
        </w:sectPr>
      </w:pPr>
    </w:p>
    <w:bookmarkStart w:id="19" w:name="page20"/>
    <w:bookmarkEnd w:id="19"/>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9"/>
              </w:rPr>
              <w:t>Unicom</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Exelon</w:t>
            </w: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980" w:type="dxa"/>
            <w:vAlign w:val="bottom"/>
          </w:tcPr>
          <w:p>
            <w:pPr>
              <w:spacing w:after="0"/>
              <w:rPr>
                <w:sz w:val="14"/>
                <w:szCs w:val="14"/>
                <w:color w:val="auto"/>
              </w:rPr>
            </w:pPr>
          </w:p>
        </w:tc>
        <w:tc>
          <w:tcPr>
            <w:tcW w:w="2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Unicom</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Resources</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15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Energy Delivery</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Assurance</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Inc.</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Services Co.</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Co Consol.</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68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 Change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right="3440" w:hanging="251"/>
        <w:spacing w:after="0" w:line="255" w:lineRule="auto"/>
        <w:tabs>
          <w:tab w:leader="none" w:pos="439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600"/>
          </w:cols>
          <w:pgMar w:left="220" w:top="616" w:right="1079" w:bottom="1440" w:gutter="0" w:footer="0" w:header="0"/>
        </w:sectPr>
      </w:pPr>
    </w:p>
    <w:bookmarkStart w:id="20" w:name="page21"/>
    <w:bookmarkEnd w:id="20"/>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338" w:lineRule="exact"/>
        <w:rPr>
          <w:sz w:val="20"/>
          <w:szCs w:val="20"/>
          <w:color w:val="auto"/>
        </w:rPr>
      </w:pPr>
    </w:p>
    <w:p>
      <w:pPr>
        <w:ind w:left="4580" w:right="319"/>
        <w:spacing w:after="0" w:line="255" w:lineRule="auto"/>
        <w:rPr>
          <w:sz w:val="20"/>
          <w:szCs w:val="20"/>
          <w:color w:val="auto"/>
        </w:rPr>
      </w:pPr>
      <w:r>
        <w:rPr>
          <w:rFonts w:ascii="Courier New" w:cs="Courier New" w:eastAsia="Courier New" w:hAnsi="Courier New"/>
          <w:sz w:val="14"/>
          <w:szCs w:val="14"/>
          <w:color w:val="auto"/>
        </w:rPr>
        <w:t>Exelon Corporation Consolidating --------------------------------------------------------------</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Consolidated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Unicom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Inc.</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3">
            <w:col w:w="4200" w:space="720"/>
            <w:col w:w="1300" w:space="600"/>
            <w:col w:w="34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0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7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643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type w:val="continuous"/>
        </w:sectPr>
      </w:pPr>
    </w:p>
    <w:bookmarkStart w:id="21" w:name="page22"/>
    <w:bookmarkEnd w:id="21"/>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720" w:val="left"/>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600"/>
        <w:spacing w:after="0"/>
        <w:tabs>
          <w:tab w:leader="none" w:pos="2560" w:val="left"/>
        </w:tabs>
        <w:rPr>
          <w:sz w:val="20"/>
          <w:szCs w:val="20"/>
          <w:color w:val="auto"/>
        </w:rPr>
      </w:pP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Unicom</w:t>
      </w:r>
    </w:p>
    <w:p>
      <w:pPr>
        <w:spacing w:after="0" w:line="7" w:lineRule="exact"/>
        <w:rPr>
          <w:sz w:val="20"/>
          <w:szCs w:val="20"/>
          <w:color w:val="auto"/>
        </w:rPr>
      </w:pPr>
    </w:p>
    <w:p>
      <w:pPr>
        <w:ind w:left="260"/>
        <w:spacing w:after="0"/>
        <w:tabs>
          <w:tab w:leader="none" w:pos="2120" w:val="left"/>
          <w:tab w:leader="none" w:pos="4540" w:val="left"/>
        </w:tabs>
        <w:rPr>
          <w:sz w:val="20"/>
          <w:szCs w:val="20"/>
          <w:color w:val="auto"/>
        </w:rPr>
      </w:pPr>
      <w:r>
        <w:rPr>
          <w:rFonts w:ascii="Courier New" w:cs="Courier New" w:eastAsia="Courier New" w:hAnsi="Courier New"/>
          <w:sz w:val="14"/>
          <w:szCs w:val="14"/>
          <w:color w:val="auto"/>
        </w:rPr>
        <w:t>Investment, Inc.</w:t>
      </w:r>
      <w:r>
        <w:rPr>
          <w:sz w:val="20"/>
          <w:szCs w:val="20"/>
          <w:color w:val="auto"/>
        </w:rPr>
        <w:tab/>
      </w:r>
      <w:r>
        <w:rPr>
          <w:rFonts w:ascii="Courier New" w:cs="Courier New" w:eastAsia="Courier New" w:hAnsi="Courier New"/>
          <w:sz w:val="14"/>
          <w:szCs w:val="14"/>
          <w:color w:val="auto"/>
        </w:rPr>
        <w:t>Investment, Inc.</w:t>
      </w:r>
      <w:r>
        <w:rPr>
          <w:sz w:val="20"/>
          <w:szCs w:val="20"/>
          <w:color w:val="auto"/>
        </w:rPr>
        <w:tab/>
      </w:r>
      <w:r>
        <w:rPr>
          <w:rFonts w:ascii="Courier New" w:cs="Courier New" w:eastAsia="Courier New" w:hAnsi="Courier New"/>
          <w:sz w:val="14"/>
          <w:szCs w:val="14"/>
          <w:color w:val="auto"/>
        </w:rPr>
        <w:t>Unicom</w:t>
      </w:r>
    </w:p>
    <w:p>
      <w:pPr>
        <w:spacing w:after="0" w:line="7" w:lineRule="exact"/>
        <w:rPr>
          <w:sz w:val="20"/>
          <w:szCs w:val="20"/>
          <w:color w:val="auto"/>
        </w:rPr>
      </w:pPr>
    </w:p>
    <w:p>
      <w:pPr>
        <w:ind w:left="420"/>
        <w:spacing w:after="0"/>
        <w:tabs>
          <w:tab w:leader="none" w:pos="2220" w:val="left"/>
          <w:tab w:leader="none" w:pos="41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Investment, Inc.</w:t>
      </w:r>
    </w:p>
    <w:p>
      <w:pPr>
        <w:spacing w:after="0" w:line="173" w:lineRule="exact"/>
        <w:rPr>
          <w:sz w:val="20"/>
          <w:szCs w:val="20"/>
          <w:color w:val="auto"/>
        </w:rPr>
      </w:pPr>
    </w:p>
    <w:p>
      <w:pPr>
        <w:sectPr>
          <w:pgSz w:w="11900" w:h="16838" w:orient="portrait"/>
          <w:cols w:equalWidth="0" w:num="2">
            <w:col w:w="3860" w:space="720"/>
            <w:col w:w="672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80" w:right="4140" w:hanging="251"/>
        <w:spacing w:after="0" w:line="255" w:lineRule="auto"/>
        <w:tabs>
          <w:tab w:leader="none" w:pos="439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300"/>
          </w:cols>
          <w:pgMar w:left="220" w:top="616" w:right="379" w:bottom="1440" w:gutter="0" w:footer="0" w:header="0"/>
          <w:type w:val="continuous"/>
        </w:sectPr>
      </w:pPr>
    </w:p>
    <w:bookmarkStart w:id="22" w:name="page23"/>
    <w:bookmarkEnd w:id="22"/>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616" w:right="379" w:bottom="1440" w:gutter="0" w:footer="0" w:header="0"/>
        </w:sectPr>
      </w:pPr>
    </w:p>
    <w:p>
      <w:pPr>
        <w:spacing w:after="0" w:line="173" w:lineRule="exact"/>
        <w:rPr>
          <w:sz w:val="20"/>
          <w:szCs w:val="20"/>
          <w:color w:val="auto"/>
        </w:rPr>
      </w:pPr>
    </w:p>
    <w:p>
      <w:pPr>
        <w:ind w:left="5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3">
            <w:col w:w="6600" w:space="720"/>
            <w:col w:w="1280" w:space="720"/>
            <w:col w:w="1980"/>
          </w:cols>
          <w:pgMar w:left="220" w:top="616" w:right="37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Scherer</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Holdings 1, LLC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Scherer</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Holdings 2, LLC</w:t>
      </w:r>
    </w:p>
    <w:p>
      <w:pPr>
        <w:spacing w:after="0" w:line="20" w:lineRule="exact"/>
        <w:rPr>
          <w:sz w:val="20"/>
          <w:szCs w:val="20"/>
          <w:color w:val="auto"/>
        </w:rPr>
      </w:pPr>
      <w:r>
        <w:rPr>
          <w:sz w:val="20"/>
          <w:szCs w:val="20"/>
          <w:color w:val="auto"/>
        </w:rPr>
        <w:br w:type="column"/>
      </w:r>
    </w:p>
    <w:p>
      <w:pPr>
        <w:jc w:val="center"/>
        <w:ind w:right="1300"/>
        <w:spacing w:after="0"/>
        <w:rPr>
          <w:sz w:val="20"/>
          <w:szCs w:val="20"/>
          <w:color w:val="auto"/>
        </w:rPr>
      </w:pPr>
      <w:r>
        <w:rPr>
          <w:rFonts w:ascii="Courier New" w:cs="Courier New" w:eastAsia="Courier New" w:hAnsi="Courier New"/>
          <w:sz w:val="14"/>
          <w:szCs w:val="14"/>
          <w:color w:val="auto"/>
        </w:rPr>
        <w:t>Scherer</w:t>
      </w:r>
    </w:p>
    <w:p>
      <w:pPr>
        <w:spacing w:after="0" w:line="7"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4"/>
          <w:szCs w:val="14"/>
          <w:color w:val="auto"/>
        </w:rPr>
        <w:t>Holdings 3, LLC</w:t>
      </w:r>
    </w:p>
    <w:p>
      <w:pPr>
        <w:spacing w:after="0" w:line="173" w:lineRule="exact"/>
        <w:rPr>
          <w:sz w:val="20"/>
          <w:szCs w:val="20"/>
          <w:color w:val="auto"/>
        </w:rPr>
      </w:pPr>
    </w:p>
    <w:p>
      <w:pPr>
        <w:sectPr>
          <w:pgSz w:w="11900" w:h="16838" w:orient="portrait"/>
          <w:cols w:equalWidth="0" w:num="4">
            <w:col w:w="4120" w:space="720"/>
            <w:col w:w="1280" w:space="700"/>
            <w:col w:w="1280" w:space="600"/>
            <w:col w:w="260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80" w:right="4140" w:hanging="251"/>
        <w:spacing w:after="0" w:line="255" w:lineRule="auto"/>
        <w:tabs>
          <w:tab w:leader="none" w:pos="439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00"/>
          </w:cols>
          <w:pgMar w:left="220" w:top="616" w:right="379" w:bottom="1440" w:gutter="0" w:footer="0" w:header="0"/>
          <w:type w:val="continuous"/>
        </w:sectPr>
      </w:pPr>
    </w:p>
    <w:bookmarkStart w:id="23" w:name="page24"/>
    <w:bookmarkEnd w:id="23"/>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616" w:right="379" w:bottom="1440" w:gutter="0" w:footer="0" w:header="0"/>
        </w:sectPr>
      </w:pPr>
    </w:p>
    <w:p>
      <w:pPr>
        <w:spacing w:after="0" w:line="173" w:lineRule="exact"/>
        <w:rPr>
          <w:sz w:val="20"/>
          <w:szCs w:val="20"/>
          <w:color w:val="auto"/>
        </w:rPr>
      </w:pPr>
    </w:p>
    <w:p>
      <w:pPr>
        <w:ind w:left="5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3">
            <w:col w:w="6600" w:space="720"/>
            <w:col w:w="1280" w:space="720"/>
            <w:col w:w="1980"/>
          </w:cols>
          <w:pgMar w:left="220" w:top="616" w:right="37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Wansley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Holdings 1, LLC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Wansley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Holdings 2, LLC</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Courier New" w:cs="Courier New" w:eastAsia="Courier New" w:hAnsi="Courier New"/>
          <w:sz w:val="14"/>
          <w:szCs w:val="14"/>
          <w:color w:val="auto"/>
        </w:rPr>
        <w:t>Spruce Holdings</w:t>
      </w:r>
    </w:p>
    <w:p>
      <w:pPr>
        <w:spacing w:after="0" w:line="7"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4"/>
          <w:szCs w:val="14"/>
          <w:color w:val="auto"/>
        </w:rPr>
        <w:t>G.P. 2000 LLC</w:t>
      </w:r>
    </w:p>
    <w:p>
      <w:pPr>
        <w:spacing w:after="0" w:line="173" w:lineRule="exact"/>
        <w:rPr>
          <w:sz w:val="20"/>
          <w:szCs w:val="20"/>
          <w:color w:val="auto"/>
        </w:rPr>
      </w:pPr>
    </w:p>
    <w:p>
      <w:pPr>
        <w:sectPr>
          <w:pgSz w:w="11900" w:h="16838" w:orient="portrait"/>
          <w:cols w:equalWidth="0" w:num="4">
            <w:col w:w="4120" w:space="720"/>
            <w:col w:w="1280" w:space="700"/>
            <w:col w:w="1280" w:space="700"/>
            <w:col w:w="250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140" w:hanging="251"/>
        <w:spacing w:after="0" w:line="255" w:lineRule="auto"/>
        <w:tabs>
          <w:tab w:leader="none" w:pos="439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00"/>
          </w:cols>
          <w:pgMar w:left="220" w:top="616" w:right="379" w:bottom="1440" w:gutter="0" w:footer="0" w:header="0"/>
          <w:type w:val="continuous"/>
        </w:sectPr>
      </w:pPr>
    </w:p>
    <w:bookmarkStart w:id="24" w:name="page25"/>
    <w:bookmarkEnd w:id="24"/>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616" w:right="379" w:bottom="1440" w:gutter="0" w:footer="0" w:header="0"/>
        </w:sectPr>
      </w:pP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6860" w:space="720"/>
            <w:col w:w="3720"/>
          </w:cols>
          <w:pgMar w:left="220" w:top="616" w:right="37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Courier New" w:cs="Courier New" w:eastAsia="Courier New" w:hAnsi="Courier New"/>
          <w:sz w:val="14"/>
          <w:szCs w:val="14"/>
          <w:color w:val="auto"/>
        </w:rPr>
        <w:t>Spruce Holdings</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L.P. 2000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Spruce Holdings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3">
            <w:col w:w="4200" w:space="720"/>
            <w:col w:w="1340" w:space="720"/>
            <w:col w:w="432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300"/>
          </w:cols>
          <w:pgMar w:left="220" w:top="616" w:right="379" w:bottom="1440" w:gutter="0" w:footer="0" w:header="0"/>
          <w:type w:val="continuous"/>
        </w:sectPr>
      </w:pPr>
    </w:p>
    <w:bookmarkStart w:id="25" w:name="page26"/>
    <w:bookmarkEnd w:id="25"/>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Spruce Holdings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00"/>
        <w:spacing w:after="0"/>
        <w:tabs>
          <w:tab w:leader="none" w:pos="6880" w:val="left"/>
          <w:tab w:leader="none" w:pos="8420" w:val="left"/>
          <w:tab w:leader="none" w:pos="10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1540"/>
          </w:cols>
          <w:pgMar w:left="220" w:top="616"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Spruce Holdings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Spruce Holdings Elimination Co.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Spruce Equity Holdings L.P.</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Spruce Holdings</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Trust</w:t>
      </w:r>
    </w:p>
    <w:p>
      <w:pPr>
        <w:spacing w:after="0" w:line="172" w:lineRule="exact"/>
        <w:rPr>
          <w:sz w:val="20"/>
          <w:szCs w:val="20"/>
          <w:color w:val="auto"/>
        </w:rPr>
      </w:pPr>
    </w:p>
    <w:p>
      <w:pPr>
        <w:sectPr>
          <w:pgSz w:w="11900" w:h="16838" w:orient="portrait"/>
          <w:cols w:equalWidth="0" w:num="5">
            <w:col w:w="3760" w:space="720"/>
            <w:col w:w="1300" w:space="520"/>
            <w:col w:w="1280" w:space="440"/>
            <w:col w:w="1120" w:space="60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7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80" w:hanging="251"/>
        <w:spacing w:after="0" w:line="255" w:lineRule="auto"/>
        <w:tabs>
          <w:tab w:leader="none" w:pos="439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540"/>
          </w:cols>
          <w:pgMar w:left="220" w:top="616" w:right="139" w:bottom="1440" w:gutter="0" w:footer="0" w:header="0"/>
          <w:type w:val="continuous"/>
        </w:sectPr>
      </w:pPr>
    </w:p>
    <w:bookmarkStart w:id="26" w:name="page27"/>
    <w:bookmarkEnd w:id="26"/>
    <w:p>
      <w:pPr>
        <w:jc w:val="center"/>
        <w:ind w:right="8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Energy</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Delivery Co. Consolidating</w:t>
            </w:r>
          </w:p>
        </w:tc>
        <w:tc>
          <w:tcPr>
            <w:tcW w:w="294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8360" w:type="dxa"/>
            <w:vAlign w:val="bottom"/>
            <w:gridSpan w:val="4"/>
          </w:tcPr>
          <w:p>
            <w:pPr>
              <w:ind w:left="1980"/>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8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center"/>
              <w:ind w:right="10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020" w:type="dxa"/>
            <w:vAlign w:val="bottom"/>
          </w:tcPr>
          <w:p>
            <w:pPr>
              <w:spacing w:after="0"/>
              <w:rPr>
                <w:sz w:val="14"/>
                <w:szCs w:val="14"/>
                <w:color w:val="auto"/>
              </w:rPr>
            </w:pP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Exelon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Energy</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Exelon Energy</w:t>
            </w:r>
          </w:p>
        </w:tc>
        <w:tc>
          <w:tcPr>
            <w:tcW w:w="2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Exelon Energy</w:t>
            </w:r>
          </w:p>
        </w:tc>
      </w:tr>
      <w:tr>
        <w:trPr>
          <w:trHeight w:val="166"/>
        </w:trPr>
        <w:tc>
          <w:tcPr>
            <w:tcW w:w="3020" w:type="dxa"/>
            <w:vAlign w:val="bottom"/>
          </w:tcPr>
          <w:p>
            <w:pPr>
              <w:spacing w:after="0"/>
              <w:rPr>
                <w:sz w:val="14"/>
                <w:szCs w:val="14"/>
                <w:color w:val="auto"/>
              </w:rPr>
            </w:pPr>
          </w:p>
        </w:tc>
        <w:tc>
          <w:tcPr>
            <w:tcW w:w="3540" w:type="dxa"/>
            <w:vAlign w:val="bottom"/>
            <w:gridSpan w:val="2"/>
          </w:tcPr>
          <w:p>
            <w:pPr>
              <w:ind w:left="2160"/>
              <w:spacing w:after="0"/>
              <w:rPr>
                <w:sz w:val="20"/>
                <w:szCs w:val="20"/>
                <w:color w:val="auto"/>
              </w:rPr>
            </w:pPr>
            <w:r>
              <w:rPr>
                <w:rFonts w:ascii="Courier New" w:cs="Courier New" w:eastAsia="Courier New" w:hAnsi="Courier New"/>
                <w:sz w:val="14"/>
                <w:szCs w:val="14"/>
                <w:color w:val="auto"/>
              </w:rPr>
              <w:t>Delivery</w:t>
            </w:r>
          </w:p>
        </w:tc>
        <w:tc>
          <w:tcPr>
            <w:tcW w:w="1880" w:type="dxa"/>
            <w:vAlign w:val="bottom"/>
          </w:tcPr>
          <w:p>
            <w:pPr>
              <w:ind w:left="600"/>
              <w:spacing w:after="0"/>
              <w:rPr>
                <w:sz w:val="20"/>
                <w:szCs w:val="20"/>
                <w:color w:val="auto"/>
              </w:rPr>
            </w:pPr>
            <w:r>
              <w:rPr>
                <w:rFonts w:ascii="Courier New" w:cs="Courier New" w:eastAsia="Courier New" w:hAnsi="Courier New"/>
                <w:sz w:val="14"/>
                <w:szCs w:val="14"/>
                <w:color w:val="auto"/>
              </w:rPr>
              <w:t>Delivery</w:t>
            </w:r>
          </w:p>
        </w:tc>
        <w:tc>
          <w:tcPr>
            <w:tcW w:w="2940" w:type="dxa"/>
            <w:vAlign w:val="bottom"/>
          </w:tcPr>
          <w:p>
            <w:pPr>
              <w:ind w:left="620"/>
              <w:spacing w:after="0"/>
              <w:rPr>
                <w:sz w:val="20"/>
                <w:szCs w:val="20"/>
                <w:color w:val="auto"/>
              </w:rPr>
            </w:pPr>
            <w:r>
              <w:rPr>
                <w:rFonts w:ascii="Courier New" w:cs="Courier New" w:eastAsia="Courier New" w:hAnsi="Courier New"/>
                <w:sz w:val="14"/>
                <w:szCs w:val="14"/>
                <w:color w:val="auto"/>
              </w:rPr>
              <w:t>Delivery</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4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Co Consolidated</w:t>
            </w:r>
          </w:p>
        </w:tc>
        <w:tc>
          <w:tcPr>
            <w:tcW w:w="1880" w:type="dxa"/>
            <w:vAlign w:val="bottom"/>
          </w:tcPr>
          <w:p>
            <w:pPr>
              <w:ind w:left="340"/>
              <w:spacing w:after="0"/>
              <w:rPr>
                <w:sz w:val="20"/>
                <w:szCs w:val="20"/>
                <w:color w:val="auto"/>
              </w:rPr>
            </w:pPr>
            <w:r>
              <w:rPr>
                <w:rFonts w:ascii="Courier New" w:cs="Courier New" w:eastAsia="Courier New" w:hAnsi="Courier New"/>
                <w:sz w:val="14"/>
                <w:szCs w:val="14"/>
                <w:color w:val="auto"/>
              </w:rPr>
              <w:t>Elimination Co</w:t>
            </w:r>
          </w:p>
        </w:tc>
        <w:tc>
          <w:tcPr>
            <w:tcW w:w="294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Co.,LLC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0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8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220" w:hanging="251"/>
        <w:spacing w:after="0" w:line="255" w:lineRule="auto"/>
        <w:tabs>
          <w:tab w:leader="none" w:pos="439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380"/>
          </w:cols>
          <w:pgMar w:left="220" w:top="616" w:right="299" w:bottom="1440" w:gutter="0" w:footer="0" w:header="0"/>
        </w:sectPr>
      </w:pPr>
    </w:p>
    <w:bookmarkStart w:id="27" w:name="page28"/>
    <w:bookmarkEnd w:id="27"/>
    <w:p>
      <w:pPr>
        <w:jc w:val="center"/>
        <w:ind w:right="8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Energy Delivery Co. Consolidating</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61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Commonwealth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Edison Company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PECO</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3">
            <w:col w:w="4200" w:space="720"/>
            <w:col w:w="1440" w:space="720"/>
            <w:col w:w="430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0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8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380"/>
          </w:cols>
          <w:pgMar w:left="220" w:top="616" w:right="299" w:bottom="1440" w:gutter="0" w:footer="0" w:header="0"/>
          <w:type w:val="continuous"/>
        </w:sectPr>
      </w:pPr>
    </w:p>
    <w:bookmarkStart w:id="28" w:name="page29"/>
    <w:bookmarkEnd w:id="28"/>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Edison Company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tabs>
          <w:tab w:leader="none" w:pos="2480" w:val="left"/>
          <w:tab w:leader="none" w:pos="4460" w:val="left"/>
        </w:tabs>
        <w:rPr>
          <w:sz w:val="20"/>
          <w:szCs w:val="20"/>
          <w:color w:val="auto"/>
        </w:rPr>
      </w:pP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Commonwealth</w:t>
      </w:r>
    </w:p>
    <w:p>
      <w:pPr>
        <w:spacing w:after="0" w:line="7" w:lineRule="exact"/>
        <w:rPr>
          <w:sz w:val="20"/>
          <w:szCs w:val="20"/>
          <w:color w:val="auto"/>
        </w:rPr>
      </w:pPr>
    </w:p>
    <w:p>
      <w:pPr>
        <w:ind w:left="340"/>
        <w:spacing w:after="0"/>
        <w:tabs>
          <w:tab w:leader="none" w:pos="2380" w:val="left"/>
          <w:tab w:leader="none" w:pos="4360" w:val="left"/>
        </w:tabs>
        <w:rPr>
          <w:sz w:val="20"/>
          <w:szCs w:val="20"/>
          <w:color w:val="auto"/>
        </w:rPr>
      </w:pPr>
      <w:r>
        <w:rPr>
          <w:rFonts w:ascii="Courier New" w:cs="Courier New" w:eastAsia="Courier New" w:hAnsi="Courier New"/>
          <w:sz w:val="14"/>
          <w:szCs w:val="14"/>
          <w:color w:val="auto"/>
        </w:rPr>
        <w:t>Edison Company</w:t>
      </w:r>
      <w:r>
        <w:rPr>
          <w:sz w:val="20"/>
          <w:szCs w:val="20"/>
          <w:color w:val="auto"/>
        </w:rPr>
        <w:tab/>
      </w:r>
      <w:r>
        <w:rPr>
          <w:rFonts w:ascii="Courier New" w:cs="Courier New" w:eastAsia="Courier New" w:hAnsi="Courier New"/>
          <w:sz w:val="14"/>
          <w:szCs w:val="14"/>
          <w:color w:val="auto"/>
        </w:rPr>
        <w:t>Consolidating</w:t>
      </w:r>
      <w:r>
        <w:rPr>
          <w:sz w:val="20"/>
          <w:szCs w:val="20"/>
          <w:color w:val="auto"/>
        </w:rPr>
        <w:tab/>
      </w:r>
      <w:r>
        <w:rPr>
          <w:rFonts w:ascii="Courier New" w:cs="Courier New" w:eastAsia="Courier New" w:hAnsi="Courier New"/>
          <w:sz w:val="14"/>
          <w:szCs w:val="14"/>
          <w:color w:val="auto"/>
        </w:rPr>
        <w:t>Edison Company</w:t>
      </w:r>
    </w:p>
    <w:p>
      <w:pPr>
        <w:spacing w:after="0" w:line="7" w:lineRule="exact"/>
        <w:rPr>
          <w:sz w:val="20"/>
          <w:szCs w:val="20"/>
          <w:color w:val="auto"/>
        </w:rPr>
      </w:pPr>
    </w:p>
    <w:p>
      <w:pPr>
        <w:ind w:left="340"/>
        <w:spacing w:after="0"/>
        <w:tabs>
          <w:tab w:leader="none" w:pos="2300" w:val="left"/>
          <w:tab w:leader="none" w:pos="4460" w:val="left"/>
        </w:tabs>
        <w:rPr>
          <w:sz w:val="20"/>
          <w:szCs w:val="20"/>
          <w:color w:val="auto"/>
        </w:rPr>
      </w:pPr>
      <w:r>
        <w:rPr>
          <w:rFonts w:ascii="Courier New" w:cs="Courier New" w:eastAsia="Courier New" w:hAnsi="Courier New"/>
          <w:sz w:val="14"/>
          <w:szCs w:val="14"/>
          <w:color w:val="auto"/>
        </w:rPr>
        <w:t>Consol Ex Corp</w:t>
      </w:r>
      <w:r>
        <w:rPr>
          <w:sz w:val="20"/>
          <w:szCs w:val="20"/>
          <w:color w:val="auto"/>
        </w:rPr>
        <w:tab/>
      </w:r>
      <w:r>
        <w:rPr>
          <w:rFonts w:ascii="Courier New" w:cs="Courier New" w:eastAsia="Courier New" w:hAnsi="Courier New"/>
          <w:sz w:val="14"/>
          <w:szCs w:val="14"/>
          <w:color w:val="auto"/>
        </w:rPr>
        <w:t>Reclass Ex Corp</w:t>
      </w:r>
      <w:r>
        <w:rPr>
          <w:sz w:val="20"/>
          <w:szCs w:val="20"/>
          <w:color w:val="auto"/>
        </w:rPr>
        <w:tab/>
      </w: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2">
            <w:col w:w="3860" w:space="720"/>
            <w:col w:w="6720"/>
          </w:cols>
          <w:pgMar w:left="220" w:top="616" w:right="379" w:bottom="1440" w:gutter="0" w:footer="0" w:header="0"/>
          <w:type w:val="continuous"/>
        </w:sectPr>
      </w:pPr>
    </w:p>
    <w:p>
      <w:pPr>
        <w:ind w:right="780"/>
        <w:spacing w:after="0" w:line="247" w:lineRule="auto"/>
        <w:rPr>
          <w:sz w:val="20"/>
          <w:szCs w:val="20"/>
          <w:color w:val="auto"/>
        </w:rPr>
      </w:pPr>
      <w:r>
        <w:rPr>
          <w:rFonts w:ascii="Courier New" w:cs="Courier New" w:eastAsia="Courier New" w:hAnsi="Courier New"/>
          <w:sz w:val="14"/>
          <w:szCs w:val="14"/>
          <w:color w:val="auto"/>
        </w:rPr>
        <w:t>Operating Revenue $ 6,125 Intercompany Electric Revenue 81</w:t>
      </w:r>
    </w:p>
    <w:p>
      <w:pPr>
        <w:sectPr>
          <w:pgSz w:w="11900" w:h="16838" w:orient="portrait"/>
          <w:cols w:equalWidth="0" w:num="1">
            <w:col w:w="11300"/>
          </w:cols>
          <w:pgMar w:left="220" w:top="616" w:right="37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6,206</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62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Fuel and Purchased Power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Intercompany Purchased Pwr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2,656</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Operating and Maintenance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833</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Taxes Other than Income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006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4,612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060" w:val="left"/>
        </w:tabs>
        <w:rPr>
          <w:sz w:val="20"/>
          <w:szCs w:val="20"/>
          <w:color w:val="auto"/>
        </w:rPr>
      </w:pPr>
      <w:r>
        <w:rPr>
          <w:rFonts w:ascii="Courier New" w:cs="Courier New" w:eastAsia="Courier New" w:hAnsi="Courier New"/>
          <w:sz w:val="14"/>
          <w:szCs w:val="14"/>
          <w:color w:val="auto"/>
        </w:rPr>
        <w:t>Operating Income</w:t>
      </w:r>
      <w:r>
        <w:rPr>
          <w:sz w:val="20"/>
          <w:szCs w:val="20"/>
          <w:color w:val="auto"/>
        </w:rPr>
        <w:tab/>
      </w:r>
      <w:r>
        <w:rPr>
          <w:rFonts w:ascii="Courier New" w:cs="Courier New" w:eastAsia="Courier New" w:hAnsi="Courier New"/>
          <w:sz w:val="14"/>
          <w:szCs w:val="14"/>
          <w:color w:val="auto"/>
        </w:rPr>
        <w:t>1,594</w:t>
      </w:r>
    </w:p>
    <w:p>
      <w:pPr>
        <w:spacing w:after="0" w:line="7"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w:t>
      </w:r>
    </w:p>
    <w:p>
      <w:pPr>
        <w:spacing w:after="0" w:line="7" w:lineRule="exact"/>
        <w:rPr>
          <w:sz w:val="20"/>
          <w:szCs w:val="20"/>
          <w:color w:val="auto"/>
        </w:rPr>
      </w:pPr>
    </w:p>
    <w:p>
      <w:pPr>
        <w:ind w:left="180"/>
        <w:spacing w:after="0"/>
        <w:tabs>
          <w:tab w:leader="none" w:pos="10160" w:val="left"/>
        </w:tabs>
        <w:rPr>
          <w:sz w:val="20"/>
          <w:szCs w:val="20"/>
          <w:color w:val="auto"/>
        </w:rPr>
      </w:pPr>
      <w:r>
        <w:rPr>
          <w:rFonts w:ascii="Courier New" w:cs="Courier New" w:eastAsia="Courier New" w:hAnsi="Courier New"/>
          <w:sz w:val="14"/>
          <w:szCs w:val="14"/>
          <w:color w:val="auto"/>
        </w:rPr>
        <w:t>Interest Expense</w:t>
      </w:r>
      <w:r>
        <w:rPr>
          <w:sz w:val="20"/>
          <w:szCs w:val="20"/>
          <w:color w:val="auto"/>
        </w:rPr>
        <w:tab/>
      </w:r>
      <w:r>
        <w:rPr>
          <w:rFonts w:ascii="Courier New" w:cs="Courier New" w:eastAsia="Courier New" w:hAnsi="Courier New"/>
          <w:sz w:val="14"/>
          <w:szCs w:val="14"/>
          <w:color w:val="auto"/>
        </w:rPr>
        <w:t>(555)</w:t>
      </w:r>
    </w:p>
    <w:p>
      <w:pPr>
        <w:spacing w:after="0" w:line="7" w:lineRule="exact"/>
        <w:rPr>
          <w:sz w:val="20"/>
          <w:szCs w:val="20"/>
          <w:color w:val="auto"/>
        </w:rPr>
      </w:pPr>
    </w:p>
    <w:p>
      <w:pPr>
        <w:ind w:left="180"/>
        <w:spacing w:after="0"/>
        <w:tabs>
          <w:tab w:leader="none" w:pos="10240" w:val="left"/>
        </w:tabs>
        <w:rPr>
          <w:sz w:val="20"/>
          <w:szCs w:val="20"/>
          <w:color w:val="auto"/>
        </w:rPr>
      </w:pPr>
      <w:r>
        <w:rPr>
          <w:rFonts w:ascii="Courier New" w:cs="Courier New" w:eastAsia="Courier New" w:hAnsi="Courier New"/>
          <w:sz w:val="14"/>
          <w:szCs w:val="14"/>
          <w:color w:val="auto"/>
        </w:rPr>
        <w:t>Distributions on Preferred Securities of Subs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0420" w:val="left"/>
        </w:tabs>
        <w:rPr>
          <w:sz w:val="20"/>
          <w:szCs w:val="20"/>
          <w:color w:val="auto"/>
        </w:rPr>
      </w:pPr>
      <w:r>
        <w:rPr>
          <w:rFonts w:ascii="Courier New" w:cs="Courier New" w:eastAsia="Courier New" w:hAnsi="Courier New"/>
          <w:sz w:val="14"/>
          <w:szCs w:val="14"/>
          <w:color w:val="auto"/>
        </w:rPr>
        <w:t>Earnings (losses) of Unconsolidated Affiliates</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Other, net</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Intercompany Interest Inc</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180"/>
        <w:spacing w:after="0"/>
        <w:tabs>
          <w:tab w:leader="none" w:pos="10240" w:val="left"/>
        </w:tabs>
        <w:rPr>
          <w:sz w:val="20"/>
          <w:szCs w:val="20"/>
          <w:color w:val="auto"/>
        </w:rPr>
      </w:pPr>
      <w:r>
        <w:rPr>
          <w:rFonts w:ascii="Courier New" w:cs="Courier New" w:eastAsia="Courier New" w:hAnsi="Courier New"/>
          <w:sz w:val="14"/>
          <w:szCs w:val="14"/>
          <w:color w:val="auto"/>
        </w:rPr>
        <w:t>Intercompany Interest Exp</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0160" w:val="left"/>
        </w:tabs>
        <w:rPr>
          <w:sz w:val="20"/>
          <w:szCs w:val="20"/>
          <w:color w:val="auto"/>
        </w:rPr>
      </w:pPr>
      <w:r>
        <w:rPr>
          <w:rFonts w:ascii="Courier New" w:cs="Courier New" w:eastAsia="Courier New" w:hAnsi="Courier New"/>
          <w:sz w:val="14"/>
          <w:szCs w:val="14"/>
          <w:color w:val="auto"/>
        </w:rPr>
        <w:t>Total Other Income and Deductions</w:t>
      </w:r>
      <w:r>
        <w:rPr>
          <w:sz w:val="20"/>
          <w:szCs w:val="20"/>
          <w:color w:val="auto"/>
        </w:rPr>
        <w:tab/>
      </w:r>
      <w:r>
        <w:rPr>
          <w:rFonts w:ascii="Courier New" w:cs="Courier New" w:eastAsia="Courier New" w:hAnsi="Courier New"/>
          <w:sz w:val="14"/>
          <w:szCs w:val="14"/>
          <w:color w:val="auto"/>
        </w:rPr>
        <w:t>(481)</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w:t>
      </w:r>
    </w:p>
    <w:p>
      <w:pPr>
        <w:spacing w:after="0" w:line="7" w:lineRule="exact"/>
        <w:rPr>
          <w:sz w:val="20"/>
          <w:szCs w:val="20"/>
          <w:color w:val="auto"/>
        </w:rPr>
      </w:pPr>
    </w:p>
    <w:p>
      <w:pPr>
        <w:ind w:left="100"/>
        <w:spacing w:after="0"/>
        <w:tabs>
          <w:tab w:leader="none" w:pos="10060" w:val="left"/>
        </w:tabs>
        <w:rPr>
          <w:sz w:val="20"/>
          <w:szCs w:val="20"/>
          <w:color w:val="auto"/>
        </w:rPr>
      </w:pPr>
      <w:r>
        <w:rPr>
          <w:rFonts w:ascii="Courier New" w:cs="Courier New" w:eastAsia="Courier New" w:hAnsi="Courier New"/>
          <w:sz w:val="14"/>
          <w:szCs w:val="14"/>
          <w:color w:val="auto"/>
        </w:rPr>
        <w:t>and Change in Acctg Principle Acct</w:t>
      </w:r>
      <w:r>
        <w:rPr>
          <w:sz w:val="20"/>
          <w:szCs w:val="20"/>
          <w:color w:val="auto"/>
        </w:rPr>
        <w:tab/>
      </w:r>
      <w:r>
        <w:rPr>
          <w:rFonts w:ascii="Courier New" w:cs="Courier New" w:eastAsia="Courier New" w:hAnsi="Courier New"/>
          <w:sz w:val="14"/>
          <w:szCs w:val="14"/>
          <w:color w:val="auto"/>
        </w:rPr>
        <w:t>1,113</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Total Income Taxes</w:t>
      </w:r>
      <w:r>
        <w:rPr>
          <w:sz w:val="20"/>
          <w:szCs w:val="20"/>
          <w:color w:val="auto"/>
        </w:rPr>
        <w:tab/>
      </w:r>
      <w:r>
        <w:rPr>
          <w:rFonts w:ascii="Courier New" w:cs="Courier New" w:eastAsia="Courier New" w:hAnsi="Courier New"/>
          <w:sz w:val="14"/>
          <w:szCs w:val="14"/>
          <w:color w:val="auto"/>
        </w:rPr>
        <w:t>506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tabs>
          <w:tab w:leader="none" w:pos="10240" w:val="left"/>
        </w:tabs>
        <w:rPr>
          <w:sz w:val="20"/>
          <w:szCs w:val="20"/>
          <w:color w:val="auto"/>
        </w:rPr>
      </w:pPr>
      <w:r>
        <w:rPr>
          <w:rFonts w:ascii="Courier New" w:cs="Courier New" w:eastAsia="Courier New" w:hAnsi="Courier New"/>
          <w:sz w:val="14"/>
          <w:szCs w:val="14"/>
          <w:color w:val="auto"/>
        </w:rPr>
        <w:t>Change in Acctg Principle Acct</w:t>
      </w:r>
      <w:r>
        <w:rPr>
          <w:sz w:val="20"/>
          <w:szCs w:val="20"/>
          <w:color w:val="auto"/>
        </w:rPr>
        <w:tab/>
      </w:r>
      <w:r>
        <w:rPr>
          <w:rFonts w:ascii="Courier New" w:cs="Courier New" w:eastAsia="Courier New" w:hAnsi="Courier New"/>
          <w:sz w:val="14"/>
          <w:szCs w:val="14"/>
          <w:color w:val="auto"/>
        </w:rPr>
        <w:t>607</w:t>
      </w:r>
    </w:p>
    <w:p>
      <w:pPr>
        <w:spacing w:after="0" w:line="7" w:lineRule="exact"/>
        <w:rPr>
          <w:sz w:val="20"/>
          <w:szCs w:val="20"/>
          <w:color w:val="auto"/>
        </w:rPr>
      </w:pPr>
    </w:p>
    <w:p>
      <w:pPr>
        <w:spacing w:after="0"/>
        <w:tabs>
          <w:tab w:leader="none" w:pos="10420" w:val="left"/>
        </w:tabs>
        <w:rPr>
          <w:sz w:val="20"/>
          <w:szCs w:val="20"/>
          <w:color w:val="auto"/>
        </w:rPr>
      </w:pPr>
      <w:r>
        <w:rPr>
          <w:rFonts w:ascii="Courier New" w:cs="Courier New" w:eastAsia="Courier New" w:hAnsi="Courier New"/>
          <w:sz w:val="14"/>
          <w:szCs w:val="14"/>
          <w:color w:val="auto"/>
        </w:rPr>
        <w:t>Extraordinary Items (Net of Income Tax)</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Income before Change in Accounting Principle</w:t>
      </w:r>
      <w:r>
        <w:rPr>
          <w:sz w:val="20"/>
          <w:szCs w:val="20"/>
          <w:color w:val="auto"/>
        </w:rPr>
        <w:tab/>
      </w:r>
      <w:r>
        <w:rPr>
          <w:rFonts w:ascii="Courier New" w:cs="Courier New" w:eastAsia="Courier New" w:hAnsi="Courier New"/>
          <w:sz w:val="14"/>
          <w:szCs w:val="14"/>
          <w:color w:val="auto"/>
        </w:rPr>
        <w:t>607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tabs>
          <w:tab w:leader="none" w:pos="10420" w:val="left"/>
        </w:tabs>
        <w:rPr>
          <w:sz w:val="20"/>
          <w:szCs w:val="20"/>
          <w:color w:val="auto"/>
        </w:rPr>
      </w:pPr>
      <w:r>
        <w:rPr>
          <w:rFonts w:ascii="Courier New" w:cs="Courier New" w:eastAsia="Courier New" w:hAnsi="Courier New"/>
          <w:sz w:val="14"/>
          <w:szCs w:val="14"/>
          <w:color w:val="auto"/>
        </w:rPr>
        <w:t>Accounting Principle-</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0" w:val="left"/>
          <w:tab w:leader="none" w:pos="10060" w:val="left"/>
        </w:tabs>
        <w:rPr>
          <w:sz w:val="20"/>
          <w:szCs w:val="20"/>
          <w:color w:val="auto"/>
        </w:rPr>
      </w:pPr>
      <w:r>
        <w:rPr>
          <w:rFonts w:ascii="Courier New" w:cs="Courier New" w:eastAsia="Courier New" w:hAnsi="Courier New"/>
          <w:sz w:val="14"/>
          <w:szCs w:val="14"/>
          <w:color w:val="auto"/>
        </w:rPr>
        <w:t>Net Income</w:t>
        <w:tab/>
        <w:t>(Loss)</w:t>
      </w:r>
      <w:r>
        <w:rPr>
          <w:sz w:val="20"/>
          <w:szCs w:val="20"/>
          <w:color w:val="auto"/>
        </w:rPr>
        <w:tab/>
      </w:r>
      <w:r>
        <w:rPr>
          <w:rFonts w:ascii="Courier New" w:cs="Courier New" w:eastAsia="Courier New" w:hAnsi="Courier New"/>
          <w:sz w:val="14"/>
          <w:szCs w:val="14"/>
          <w:color w:val="auto"/>
        </w:rPr>
        <w:t>$ 607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300"/>
          </w:cols>
          <w:pgMar w:left="220" w:top="616" w:right="379" w:bottom="1440" w:gutter="0" w:footer="0" w:header="0"/>
          <w:type w:val="continuous"/>
        </w:sectPr>
      </w:pPr>
    </w:p>
    <w:bookmarkStart w:id="29" w:name="page30"/>
    <w:bookmarkEnd w:id="29"/>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Commonwealth Edison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540" w:type="dxa"/>
            <w:vAlign w:val="bottom"/>
          </w:tcPr>
          <w:p>
            <w:pPr>
              <w:jc w:val="center"/>
              <w:ind w:left="1388"/>
              <w:spacing w:after="0"/>
              <w:rPr>
                <w:sz w:val="20"/>
                <w:szCs w:val="20"/>
                <w:color w:val="auto"/>
              </w:rPr>
            </w:pPr>
            <w:r>
              <w:rPr>
                <w:rFonts w:ascii="Courier New" w:cs="Courier New" w:eastAsia="Courier New" w:hAnsi="Courier New"/>
                <w:sz w:val="14"/>
                <w:szCs w:val="14"/>
                <w:color w:val="auto"/>
              </w:rPr>
              <w:t>Commonwealth</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Commonwealth</w:t>
            </w:r>
          </w:p>
        </w:tc>
        <w:tc>
          <w:tcPr>
            <w:tcW w:w="160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540" w:type="dxa"/>
            <w:vAlign w:val="bottom"/>
          </w:tcPr>
          <w:p>
            <w:pPr>
              <w:jc w:val="center"/>
              <w:ind w:left="1388"/>
              <w:spacing w:after="0"/>
              <w:rPr>
                <w:sz w:val="20"/>
                <w:szCs w:val="20"/>
                <w:color w:val="auto"/>
              </w:rPr>
            </w:pPr>
            <w:r>
              <w:rPr>
                <w:rFonts w:ascii="Courier New" w:cs="Courier New" w:eastAsia="Courier New" w:hAnsi="Courier New"/>
                <w:sz w:val="14"/>
                <w:szCs w:val="14"/>
                <w:color w:val="auto"/>
              </w:rPr>
              <w:t>Edison Company</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Edison Company</w:t>
            </w:r>
          </w:p>
        </w:tc>
        <w:tc>
          <w:tcPr>
            <w:tcW w:w="16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Commonwealth</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Reclass</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Elimination Co</w:t>
            </w:r>
          </w:p>
        </w:tc>
        <w:tc>
          <w:tcPr>
            <w:tcW w:w="16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Edison 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4140" w:hanging="251"/>
        <w:spacing w:after="0" w:line="255" w:lineRule="auto"/>
        <w:tabs>
          <w:tab w:leader="none" w:pos="4394"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300"/>
          </w:cols>
          <w:pgMar w:left="220" w:top="616" w:right="379" w:bottom="1440" w:gutter="0" w:footer="0" w:header="0"/>
        </w:sectPr>
      </w:pPr>
    </w:p>
    <w:bookmarkStart w:id="30" w:name="page31"/>
    <w:bookmarkEnd w:id="30"/>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line="255" w:lineRule="auto"/>
        <w:rPr>
          <w:sz w:val="20"/>
          <w:szCs w:val="20"/>
          <w:color w:val="auto"/>
        </w:rPr>
      </w:pPr>
      <w:r>
        <w:rPr>
          <w:rFonts w:ascii="Courier New" w:cs="Courier New" w:eastAsia="Courier New" w:hAnsi="Courier New"/>
          <w:sz w:val="14"/>
          <w:szCs w:val="14"/>
          <w:color w:val="auto"/>
        </w:rPr>
        <w:t>Commonwealth Edison Company Consolidating ------------------------------------------------------------------------------</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Commonwealth</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Edison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Indiana,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I</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4"/>
          <w:szCs w:val="14"/>
          <w:color w:val="auto"/>
        </w:rPr>
        <w:t>Financing I</w:t>
      </w:r>
    </w:p>
    <w:p>
      <w:pPr>
        <w:spacing w:after="0" w:line="173" w:lineRule="exact"/>
        <w:rPr>
          <w:sz w:val="20"/>
          <w:szCs w:val="20"/>
          <w:color w:val="auto"/>
        </w:rPr>
      </w:pPr>
    </w:p>
    <w:p>
      <w:pPr>
        <w:sectPr>
          <w:pgSz w:w="11900" w:h="16838" w:orient="portrait"/>
          <w:cols w:equalWidth="0" w:num="4">
            <w:col w:w="4120" w:space="720"/>
            <w:col w:w="1380" w:space="500"/>
            <w:col w:w="960" w:space="340"/>
            <w:col w:w="328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140" w:hanging="251"/>
        <w:spacing w:after="0" w:line="255" w:lineRule="auto"/>
        <w:tabs>
          <w:tab w:leader="none" w:pos="439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300"/>
          </w:cols>
          <w:pgMar w:left="220" w:top="616" w:right="379" w:bottom="1440" w:gutter="0" w:footer="0" w:header="0"/>
          <w:type w:val="continuous"/>
        </w:sectPr>
      </w:pPr>
    </w:p>
    <w:bookmarkStart w:id="31" w:name="page32"/>
    <w:bookmarkEnd w:id="31"/>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Commonwealth Edison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1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100" w:type="dxa"/>
            <w:vAlign w:val="bottom"/>
          </w:tcPr>
          <w:p>
            <w:pPr>
              <w:jc w:val="center"/>
              <w:ind w:left="1488"/>
              <w:spacing w:after="0"/>
              <w:rPr>
                <w:sz w:val="20"/>
                <w:szCs w:val="20"/>
                <w:color w:val="auto"/>
              </w:rPr>
            </w:pPr>
            <w:r>
              <w:rPr>
                <w:rFonts w:ascii="Courier New" w:cs="Courier New" w:eastAsia="Courier New" w:hAnsi="Courier New"/>
                <w:sz w:val="14"/>
                <w:szCs w:val="14"/>
                <w:color w:val="auto"/>
                <w:w w:val="99"/>
              </w:rPr>
              <w:t>Unicom</w:t>
            </w:r>
          </w:p>
        </w:tc>
        <w:tc>
          <w:tcPr>
            <w:tcW w:w="2120" w:type="dxa"/>
            <w:vAlign w:val="bottom"/>
          </w:tcPr>
          <w:p>
            <w:pPr>
              <w:spacing w:after="0"/>
              <w:rPr>
                <w:sz w:val="14"/>
                <w:szCs w:val="14"/>
                <w:color w:val="auto"/>
              </w:rPr>
            </w:pPr>
          </w:p>
        </w:tc>
        <w:tc>
          <w:tcPr>
            <w:tcW w:w="19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Edison</w:t>
            </w:r>
          </w:p>
        </w:tc>
      </w:tr>
      <w:tr>
        <w:trPr>
          <w:trHeight w:val="166"/>
        </w:trPr>
        <w:tc>
          <w:tcPr>
            <w:tcW w:w="3020" w:type="dxa"/>
            <w:vAlign w:val="bottom"/>
          </w:tcPr>
          <w:p>
            <w:pPr>
              <w:spacing w:after="0"/>
              <w:rPr>
                <w:sz w:val="14"/>
                <w:szCs w:val="14"/>
                <w:color w:val="auto"/>
              </w:rPr>
            </w:pPr>
          </w:p>
        </w:tc>
        <w:tc>
          <w:tcPr>
            <w:tcW w:w="3100" w:type="dxa"/>
            <w:vAlign w:val="bottom"/>
          </w:tcPr>
          <w:p>
            <w:pPr>
              <w:jc w:val="center"/>
              <w:ind w:left="1488"/>
              <w:spacing w:after="0"/>
              <w:rPr>
                <w:sz w:val="20"/>
                <w:szCs w:val="20"/>
                <w:color w:val="auto"/>
              </w:rPr>
            </w:pPr>
            <w:r>
              <w:rPr>
                <w:rFonts w:ascii="Courier New" w:cs="Courier New" w:eastAsia="Courier New" w:hAnsi="Courier New"/>
                <w:sz w:val="14"/>
                <w:szCs w:val="14"/>
                <w:color w:val="auto"/>
                <w:w w:val="99"/>
              </w:rPr>
              <w:t>Health</w:t>
            </w:r>
          </w:p>
        </w:tc>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ComEd Funding</w:t>
            </w:r>
          </w:p>
        </w:tc>
        <w:tc>
          <w:tcPr>
            <w:tcW w:w="19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Development Canada</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100" w:type="dxa"/>
            <w:vAlign w:val="bottom"/>
          </w:tcPr>
          <w:p>
            <w:pPr>
              <w:jc w:val="center"/>
              <w:ind w:left="1488"/>
              <w:spacing w:after="0"/>
              <w:rPr>
                <w:sz w:val="20"/>
                <w:szCs w:val="20"/>
                <w:color w:val="auto"/>
              </w:rPr>
            </w:pPr>
            <w:r>
              <w:rPr>
                <w:rFonts w:ascii="Courier New" w:cs="Courier New" w:eastAsia="Courier New" w:hAnsi="Courier New"/>
                <w:sz w:val="14"/>
                <w:szCs w:val="14"/>
                <w:color w:val="auto"/>
              </w:rPr>
              <w:t>Management</w:t>
            </w:r>
          </w:p>
        </w:tc>
        <w:tc>
          <w:tcPr>
            <w:tcW w:w="2120" w:type="dxa"/>
            <w:vAlign w:val="bottom"/>
          </w:tcPr>
          <w:p>
            <w:pPr>
              <w:ind w:left="340"/>
              <w:spacing w:after="0"/>
              <w:rPr>
                <w:sz w:val="20"/>
                <w:szCs w:val="20"/>
                <w:color w:val="auto"/>
              </w:rPr>
            </w:pPr>
            <w:r>
              <w:rPr>
                <w:rFonts w:ascii="Courier New" w:cs="Courier New" w:eastAsia="Courier New" w:hAnsi="Courier New"/>
                <w:sz w:val="14"/>
                <w:szCs w:val="14"/>
                <w:color w:val="auto"/>
              </w:rPr>
              <w:t>LLC Consolidated</w:t>
            </w:r>
          </w:p>
        </w:tc>
        <w:tc>
          <w:tcPr>
            <w:tcW w:w="19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Consolidated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140" w:hanging="251"/>
        <w:spacing w:after="0" w:line="255" w:lineRule="auto"/>
        <w:tabs>
          <w:tab w:leader="none" w:pos="439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00"/>
          </w:cols>
          <w:pgMar w:left="220" w:top="616" w:right="379" w:bottom="1440" w:gutter="0" w:footer="0" w:header="0"/>
        </w:sectPr>
      </w:pPr>
    </w:p>
    <w:bookmarkStart w:id="32" w:name="page33"/>
    <w:bookmarkEnd w:id="32"/>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ComEd Funding, LLC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7740" w:val="left"/>
          <w:tab w:leader="none" w:pos="9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1300"/>
          </w:cols>
          <w:pgMar w:left="220" w:top="616"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ComEd Funding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ComEd Funding, LLC</w:t>
      </w:r>
    </w:p>
    <w:p>
      <w:pPr>
        <w:spacing w:after="0" w:line="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Elimination Co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Funding LLC</w:t>
      </w:r>
    </w:p>
    <w:p>
      <w:pPr>
        <w:spacing w:after="0" w:line="173" w:lineRule="exact"/>
        <w:rPr>
          <w:sz w:val="20"/>
          <w:szCs w:val="20"/>
          <w:color w:val="auto"/>
        </w:rPr>
      </w:pPr>
    </w:p>
    <w:p>
      <w:pPr>
        <w:sectPr>
          <w:pgSz w:w="11900" w:h="16838" w:orient="portrait"/>
          <w:cols w:equalWidth="0" w:num="4">
            <w:col w:w="4200" w:space="720"/>
            <w:col w:w="1440" w:space="720"/>
            <w:col w:w="1680" w:space="720"/>
            <w:col w:w="182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4140" w:hanging="251"/>
        <w:spacing w:after="0" w:line="255" w:lineRule="auto"/>
        <w:tabs>
          <w:tab w:leader="none" w:pos="439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1300"/>
          </w:cols>
          <w:pgMar w:left="220" w:top="616" w:right="379" w:bottom="1440" w:gutter="0" w:footer="0" w:header="0"/>
          <w:type w:val="continuous"/>
        </w:sectPr>
      </w:pPr>
    </w:p>
    <w:bookmarkStart w:id="33" w:name="page34"/>
    <w:bookmarkEnd w:id="33"/>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ComEd Funding, LLC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Transitional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Funding Trust</w:t>
      </w:r>
    </w:p>
    <w:p>
      <w:pPr>
        <w:spacing w:after="0" w:line="173" w:lineRule="exact"/>
        <w:rPr>
          <w:sz w:val="20"/>
          <w:szCs w:val="20"/>
          <w:color w:val="auto"/>
        </w:rPr>
      </w:pPr>
    </w:p>
    <w:p>
      <w:pPr>
        <w:sectPr>
          <w:pgSz w:w="11900" w:h="16838" w:orient="portrait"/>
          <w:cols w:equalWidth="0" w:num="2">
            <w:col w:w="3860" w:space="720"/>
            <w:col w:w="672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1300"/>
          </w:cols>
          <w:pgMar w:left="220" w:top="616" w:right="379" w:bottom="1440" w:gutter="0" w:footer="0" w:header="0"/>
          <w:type w:val="continuous"/>
        </w:sectPr>
      </w:pPr>
    </w:p>
    <w:bookmarkStart w:id="34" w:name="page35"/>
    <w:bookmarkEnd w:id="34"/>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62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Edison Development Canada Consolidating</w:t>
            </w:r>
          </w:p>
        </w:tc>
        <w:tc>
          <w:tcPr>
            <w:tcW w:w="22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440" w:type="dxa"/>
            <w:vAlign w:val="bottom"/>
            <w:gridSpan w:val="3"/>
          </w:tcPr>
          <w:p>
            <w:pPr>
              <w:jc w:val="center"/>
              <w:ind w:lef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9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9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Edison</w:t>
            </w:r>
          </w:p>
        </w:tc>
        <w:tc>
          <w:tcPr>
            <w:tcW w:w="2340" w:type="dxa"/>
            <w:vAlign w:val="bottom"/>
          </w:tcPr>
          <w:p>
            <w:pPr>
              <w:jc w:val="center"/>
              <w:spacing w:after="0"/>
              <w:rPr>
                <w:sz w:val="20"/>
                <w:szCs w:val="20"/>
                <w:color w:val="auto"/>
              </w:rPr>
            </w:pPr>
            <w:r>
              <w:rPr>
                <w:rFonts w:ascii="Courier New" w:cs="Courier New" w:eastAsia="Courier New" w:hAnsi="Courier New"/>
                <w:sz w:val="14"/>
                <w:szCs w:val="14"/>
                <w:color w:val="auto"/>
              </w:rPr>
              <w:t>Edison</w:t>
            </w:r>
          </w:p>
        </w:tc>
        <w:tc>
          <w:tcPr>
            <w:tcW w:w="2200" w:type="dxa"/>
            <w:vAlign w:val="bottom"/>
          </w:tcPr>
          <w:p>
            <w:pPr>
              <w:ind w:left="640"/>
              <w:spacing w:after="0"/>
              <w:rPr>
                <w:sz w:val="20"/>
                <w:szCs w:val="20"/>
                <w:color w:val="auto"/>
              </w:rPr>
            </w:pPr>
            <w:r>
              <w:rPr>
                <w:rFonts w:ascii="Courier New" w:cs="Courier New" w:eastAsia="Courier New" w:hAnsi="Courier New"/>
                <w:sz w:val="14"/>
                <w:szCs w:val="14"/>
                <w:color w:val="auto"/>
              </w:rPr>
              <w:t>Edison</w:t>
            </w:r>
          </w:p>
        </w:tc>
      </w:tr>
      <w:tr>
        <w:trPr>
          <w:trHeight w:val="166"/>
        </w:trPr>
        <w:tc>
          <w:tcPr>
            <w:tcW w:w="2860" w:type="dxa"/>
            <w:vAlign w:val="bottom"/>
          </w:tcPr>
          <w:p>
            <w:pPr>
              <w:spacing w:after="0"/>
              <w:rPr>
                <w:sz w:val="14"/>
                <w:szCs w:val="14"/>
                <w:color w:val="auto"/>
              </w:rPr>
            </w:pPr>
          </w:p>
        </w:tc>
        <w:tc>
          <w:tcPr>
            <w:tcW w:w="3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Development Canada</w:t>
            </w:r>
          </w:p>
        </w:tc>
        <w:tc>
          <w:tcPr>
            <w:tcW w:w="2340" w:type="dxa"/>
            <w:vAlign w:val="bottom"/>
          </w:tcPr>
          <w:p>
            <w:pPr>
              <w:jc w:val="center"/>
              <w:spacing w:after="0"/>
              <w:rPr>
                <w:sz w:val="20"/>
                <w:szCs w:val="20"/>
                <w:color w:val="auto"/>
              </w:rPr>
            </w:pPr>
            <w:r>
              <w:rPr>
                <w:rFonts w:ascii="Courier New" w:cs="Courier New" w:eastAsia="Courier New" w:hAnsi="Courier New"/>
                <w:sz w:val="14"/>
                <w:szCs w:val="14"/>
                <w:color w:val="auto"/>
              </w:rPr>
              <w:t>Development Canada</w:t>
            </w:r>
          </w:p>
        </w:tc>
        <w:tc>
          <w:tcPr>
            <w:tcW w:w="2200" w:type="dxa"/>
            <w:vAlign w:val="bottom"/>
          </w:tcPr>
          <w:p>
            <w:pPr>
              <w:ind w:left="380"/>
              <w:spacing w:after="0"/>
              <w:rPr>
                <w:sz w:val="20"/>
                <w:szCs w:val="20"/>
                <w:color w:val="auto"/>
              </w:rPr>
            </w:pPr>
            <w:r>
              <w:rPr>
                <w:rFonts w:ascii="Courier New" w:cs="Courier New" w:eastAsia="Courier New" w:hAnsi="Courier New"/>
                <w:sz w:val="14"/>
                <w:szCs w:val="14"/>
                <w:color w:val="auto"/>
              </w:rPr>
              <w:t>Development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 Consolidated</w:t>
            </w:r>
          </w:p>
        </w:tc>
        <w:tc>
          <w:tcPr>
            <w:tcW w:w="2340" w:type="dxa"/>
            <w:vAlign w:val="bottom"/>
          </w:tcPr>
          <w:p>
            <w:pPr>
              <w:jc w:val="center"/>
              <w:spacing w:after="0"/>
              <w:rPr>
                <w:sz w:val="20"/>
                <w:szCs w:val="20"/>
                <w:color w:val="auto"/>
              </w:rPr>
            </w:pPr>
            <w:r>
              <w:rPr>
                <w:rFonts w:ascii="Courier New" w:cs="Courier New" w:eastAsia="Courier New" w:hAnsi="Courier New"/>
                <w:sz w:val="14"/>
                <w:szCs w:val="14"/>
                <w:color w:val="auto"/>
              </w:rPr>
              <w:t>Elimination Co</w:t>
            </w:r>
          </w:p>
        </w:tc>
        <w:tc>
          <w:tcPr>
            <w:tcW w:w="2200" w:type="dxa"/>
            <w:vAlign w:val="bottom"/>
          </w:tcPr>
          <w:p>
            <w:pPr>
              <w:ind w:left="380"/>
              <w:spacing w:after="0"/>
              <w:rPr>
                <w:sz w:val="20"/>
                <w:szCs w:val="20"/>
                <w:color w:val="auto"/>
              </w:rPr>
            </w:pPr>
            <w:r>
              <w:rPr>
                <w:rFonts w:ascii="Courier New" w:cs="Courier New" w:eastAsia="Courier New" w:hAnsi="Courier New"/>
                <w:sz w:val="14"/>
                <w:szCs w:val="14"/>
                <w:color w:val="auto"/>
              </w:rPr>
              <w:t>Canada,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4140" w:hanging="251"/>
        <w:spacing w:after="0" w:line="255" w:lineRule="auto"/>
        <w:tabs>
          <w:tab w:leader="none" w:pos="439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1300"/>
          </w:cols>
          <w:pgMar w:left="220" w:top="616" w:right="379" w:bottom="1440" w:gutter="0" w:footer="0" w:header="0"/>
        </w:sectPr>
      </w:pPr>
    </w:p>
    <w:bookmarkStart w:id="35" w:name="page36"/>
    <w:bookmarkEnd w:id="35"/>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Edison Development Canada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Edison</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Financing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w:t>
      </w:r>
    </w:p>
    <w:p>
      <w:pPr>
        <w:spacing w:after="0" w:line="173" w:lineRule="exact"/>
        <w:rPr>
          <w:sz w:val="20"/>
          <w:szCs w:val="20"/>
          <w:color w:val="auto"/>
        </w:rPr>
      </w:pPr>
    </w:p>
    <w:p>
      <w:pPr>
        <w:sectPr>
          <w:pgSz w:w="11900" w:h="16838" w:orient="portrait"/>
          <w:cols w:equalWidth="0" w:num="2">
            <w:col w:w="4120" w:space="720"/>
            <w:col w:w="646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00"/>
          </w:cols>
          <w:pgMar w:left="220" w:top="616" w:right="379" w:bottom="1440" w:gutter="0" w:footer="0" w:header="0"/>
          <w:type w:val="continuous"/>
        </w:sectPr>
      </w:pPr>
    </w:p>
    <w:bookmarkStart w:id="36" w:name="page37"/>
    <w:bookmarkEnd w:id="36"/>
    <w:p>
      <w:pPr>
        <w:jc w:val="center"/>
        <w:ind w:right="-9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200"/>
          </w:cols>
          <w:pgMar w:left="220" w:top="6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480" w:val="left"/>
          <w:tab w:leader="none" w:pos="446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ind w:left="680"/>
        <w:spacing w:after="0"/>
        <w:tabs>
          <w:tab w:leader="none" w:pos="2640" w:val="left"/>
          <w:tab w:leader="none" w:pos="462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340"/>
        <w:spacing w:after="0"/>
        <w:tabs>
          <w:tab w:leader="none" w:pos="2220" w:val="left"/>
          <w:tab w:leader="none" w:pos="4360" w:val="left"/>
        </w:tabs>
        <w:rPr>
          <w:sz w:val="20"/>
          <w:szCs w:val="20"/>
          <w:color w:val="auto"/>
        </w:rPr>
      </w:pPr>
      <w:r>
        <w:rPr>
          <w:rFonts w:ascii="Courier New" w:cs="Courier New" w:eastAsia="Courier New" w:hAnsi="Courier New"/>
          <w:sz w:val="14"/>
          <w:szCs w:val="14"/>
          <w:color w:val="auto"/>
        </w:rPr>
        <w:t>Consol Ex Corp</w:t>
      </w:r>
      <w:r>
        <w:rPr>
          <w:sz w:val="20"/>
          <w:szCs w:val="20"/>
          <w:color w:val="auto"/>
        </w:rPr>
        <w:tab/>
      </w:r>
      <w:r>
        <w:rPr>
          <w:rFonts w:ascii="Courier New" w:cs="Courier New" w:eastAsia="Courier New" w:hAnsi="Courier New"/>
          <w:sz w:val="14"/>
          <w:szCs w:val="14"/>
          <w:color w:val="auto"/>
        </w:rPr>
        <w:t>Reclass Ex Corp</w:t>
      </w:r>
      <w:r>
        <w:rPr>
          <w:sz w:val="20"/>
          <w:szCs w:val="20"/>
          <w:color w:val="auto"/>
        </w:rPr>
        <w:tab/>
      </w: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2">
            <w:col w:w="3860" w:space="720"/>
            <w:col w:w="6620"/>
          </w:cols>
          <w:pgMar w:left="220" w:top="616" w:right="479" w:bottom="1440" w:gutter="0" w:footer="0" w:header="0"/>
          <w:type w:val="continuous"/>
        </w:sectPr>
      </w:pPr>
    </w:p>
    <w:p>
      <w:pPr>
        <w:ind w:right="680"/>
        <w:spacing w:after="0" w:line="247" w:lineRule="auto"/>
        <w:rPr>
          <w:sz w:val="20"/>
          <w:szCs w:val="20"/>
          <w:color w:val="auto"/>
        </w:rPr>
      </w:pPr>
      <w:r>
        <w:rPr>
          <w:rFonts w:ascii="Courier New" w:cs="Courier New" w:eastAsia="Courier New" w:hAnsi="Courier New"/>
          <w:sz w:val="14"/>
          <w:szCs w:val="14"/>
          <w:color w:val="auto"/>
        </w:rPr>
        <w:t>Operating Revenue $ 3,953 Intercompany Electric Revenue 12</w:t>
      </w:r>
    </w:p>
    <w:p>
      <w:pPr>
        <w:sectPr>
          <w:pgSz w:w="11900" w:h="16838" w:orient="portrait"/>
          <w:cols w:equalWidth="0" w:num="1">
            <w:col w:w="11200"/>
          </w:cols>
          <w:pgMar w:left="220" w:top="616" w:right="47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3,965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620" w:type="dxa"/>
            <w:vAlign w:val="bottom"/>
          </w:tcPr>
          <w:p>
            <w:pPr>
              <w:spacing w:after="0"/>
              <w:rPr>
                <w:sz w:val="14"/>
                <w:szCs w:val="1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Fuel and Purchased Power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Intercompany Purchased Pwr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1,162</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Operating and Maintenance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Taxes Other than Income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006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2,966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Operating Income</w:t>
      </w:r>
      <w:r>
        <w:rPr>
          <w:sz w:val="20"/>
          <w:szCs w:val="20"/>
          <w:color w:val="auto"/>
        </w:rPr>
        <w:tab/>
      </w:r>
      <w:r>
        <w:rPr>
          <w:rFonts w:ascii="Courier New" w:cs="Courier New" w:eastAsia="Courier New" w:hAnsi="Courier New"/>
          <w:sz w:val="14"/>
          <w:szCs w:val="14"/>
          <w:color w:val="auto"/>
        </w:rPr>
        <w:t>999</w:t>
      </w:r>
    </w:p>
    <w:p>
      <w:pPr>
        <w:spacing w:after="0" w:line="7"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w:t>
      </w:r>
    </w:p>
    <w:p>
      <w:pPr>
        <w:spacing w:after="0" w:line="7" w:lineRule="exact"/>
        <w:rPr>
          <w:sz w:val="20"/>
          <w:szCs w:val="20"/>
          <w:color w:val="auto"/>
        </w:rPr>
      </w:pPr>
    </w:p>
    <w:p>
      <w:pPr>
        <w:ind w:left="180"/>
        <w:spacing w:after="0"/>
        <w:tabs>
          <w:tab w:leader="none" w:pos="10160" w:val="left"/>
        </w:tabs>
        <w:rPr>
          <w:sz w:val="20"/>
          <w:szCs w:val="20"/>
          <w:color w:val="auto"/>
        </w:rPr>
      </w:pPr>
      <w:r>
        <w:rPr>
          <w:rFonts w:ascii="Courier New" w:cs="Courier New" w:eastAsia="Courier New" w:hAnsi="Courier New"/>
          <w:sz w:val="14"/>
          <w:szCs w:val="14"/>
          <w:color w:val="auto"/>
        </w:rPr>
        <w:t>Interest Expense</w:t>
      </w:r>
      <w:r>
        <w:rPr>
          <w:sz w:val="20"/>
          <w:szCs w:val="20"/>
          <w:color w:val="auto"/>
        </w:rPr>
        <w:tab/>
      </w:r>
      <w:r>
        <w:rPr>
          <w:rFonts w:ascii="Courier New" w:cs="Courier New" w:eastAsia="Courier New" w:hAnsi="Courier New"/>
          <w:sz w:val="14"/>
          <w:szCs w:val="14"/>
          <w:color w:val="auto"/>
        </w:rPr>
        <w:t>(405)</w:t>
      </w:r>
    </w:p>
    <w:p>
      <w:pPr>
        <w:spacing w:after="0" w:line="7" w:lineRule="exact"/>
        <w:rPr>
          <w:sz w:val="20"/>
          <w:szCs w:val="20"/>
          <w:color w:val="auto"/>
        </w:rPr>
      </w:pPr>
    </w:p>
    <w:p>
      <w:pPr>
        <w:ind w:left="180"/>
        <w:spacing w:after="0"/>
        <w:tabs>
          <w:tab w:leader="none" w:pos="10240" w:val="left"/>
        </w:tabs>
        <w:rPr>
          <w:sz w:val="20"/>
          <w:szCs w:val="20"/>
          <w:color w:val="auto"/>
        </w:rPr>
      </w:pPr>
      <w:r>
        <w:rPr>
          <w:rFonts w:ascii="Courier New" w:cs="Courier New" w:eastAsia="Courier New" w:hAnsi="Courier New"/>
          <w:sz w:val="14"/>
          <w:szCs w:val="14"/>
          <w:color w:val="auto"/>
        </w:rPr>
        <w:t>Distributions on Preferred Securities of Subs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0420" w:val="left"/>
        </w:tabs>
        <w:rPr>
          <w:sz w:val="20"/>
          <w:szCs w:val="20"/>
          <w:color w:val="auto"/>
        </w:rPr>
      </w:pPr>
      <w:r>
        <w:rPr>
          <w:rFonts w:ascii="Courier New" w:cs="Courier New" w:eastAsia="Courier New" w:hAnsi="Courier New"/>
          <w:sz w:val="14"/>
          <w:szCs w:val="14"/>
          <w:color w:val="auto"/>
        </w:rPr>
        <w:t>Earnings (losses) of Unconsolidated Affiliates</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Other, net</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Intercompany Interest Inc</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Intercompany Interest Exp</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0160" w:val="left"/>
        </w:tabs>
        <w:rPr>
          <w:sz w:val="20"/>
          <w:szCs w:val="20"/>
          <w:color w:val="auto"/>
        </w:rPr>
      </w:pPr>
      <w:r>
        <w:rPr>
          <w:rFonts w:ascii="Courier New" w:cs="Courier New" w:eastAsia="Courier New" w:hAnsi="Courier New"/>
          <w:sz w:val="14"/>
          <w:szCs w:val="14"/>
          <w:color w:val="auto"/>
        </w:rPr>
        <w:t>Total Other Income and Deductions</w:t>
      </w:r>
      <w:r>
        <w:rPr>
          <w:sz w:val="20"/>
          <w:szCs w:val="20"/>
          <w:color w:val="auto"/>
        </w:rPr>
        <w:tab/>
      </w:r>
      <w:r>
        <w:rPr>
          <w:rFonts w:ascii="Courier New" w:cs="Courier New" w:eastAsia="Courier New" w:hAnsi="Courier New"/>
          <w:sz w:val="14"/>
          <w:szCs w:val="14"/>
          <w:color w:val="auto"/>
        </w:rPr>
        <w:t>(377)</w:t>
      </w:r>
    </w:p>
    <w:p>
      <w:pPr>
        <w:spacing w:after="0" w:line="7"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w:t>
      </w:r>
    </w:p>
    <w:p>
      <w:pPr>
        <w:spacing w:after="0" w:line="7" w:lineRule="exact"/>
        <w:rPr>
          <w:sz w:val="20"/>
          <w:szCs w:val="20"/>
          <w:color w:val="auto"/>
        </w:rPr>
      </w:pPr>
    </w:p>
    <w:p>
      <w:pPr>
        <w:ind w:left="100"/>
        <w:spacing w:after="0"/>
        <w:tabs>
          <w:tab w:leader="none" w:pos="10240" w:val="left"/>
        </w:tabs>
        <w:rPr>
          <w:sz w:val="20"/>
          <w:szCs w:val="20"/>
          <w:color w:val="auto"/>
        </w:rPr>
      </w:pPr>
      <w:r>
        <w:rPr>
          <w:rFonts w:ascii="Courier New" w:cs="Courier New" w:eastAsia="Courier New" w:hAnsi="Courier New"/>
          <w:sz w:val="14"/>
          <w:szCs w:val="14"/>
          <w:color w:val="auto"/>
        </w:rPr>
        <w:t>and Change in Acctg Principle Acct</w:t>
      </w:r>
      <w:r>
        <w:rPr>
          <w:sz w:val="20"/>
          <w:szCs w:val="20"/>
          <w:color w:val="auto"/>
        </w:rPr>
        <w:tab/>
      </w:r>
      <w:r>
        <w:rPr>
          <w:rFonts w:ascii="Courier New" w:cs="Courier New" w:eastAsia="Courier New" w:hAnsi="Courier New"/>
          <w:sz w:val="14"/>
          <w:szCs w:val="14"/>
          <w:color w:val="auto"/>
        </w:rPr>
        <w:t>622</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Total Income Taxes</w:t>
      </w:r>
      <w:r>
        <w:rPr>
          <w:sz w:val="20"/>
          <w:szCs w:val="20"/>
          <w:color w:val="auto"/>
        </w:rPr>
        <w:tab/>
      </w:r>
      <w:r>
        <w:rPr>
          <w:rFonts w:ascii="Courier New" w:cs="Courier New" w:eastAsia="Courier New" w:hAnsi="Courier New"/>
          <w:sz w:val="14"/>
          <w:szCs w:val="14"/>
          <w:color w:val="auto"/>
        </w:rPr>
        <w:t>197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tabs>
          <w:tab w:leader="none" w:pos="10240" w:val="left"/>
        </w:tabs>
        <w:rPr>
          <w:sz w:val="20"/>
          <w:szCs w:val="20"/>
          <w:color w:val="auto"/>
        </w:rPr>
      </w:pPr>
      <w:r>
        <w:rPr>
          <w:rFonts w:ascii="Courier New" w:cs="Courier New" w:eastAsia="Courier New" w:hAnsi="Courier New"/>
          <w:sz w:val="14"/>
          <w:szCs w:val="14"/>
          <w:color w:val="auto"/>
        </w:rPr>
        <w:t>Change in Acctg Principle Acct</w:t>
      </w:r>
      <w:r>
        <w:rPr>
          <w:sz w:val="20"/>
          <w:szCs w:val="20"/>
          <w:color w:val="auto"/>
        </w:rPr>
        <w:tab/>
      </w:r>
      <w:r>
        <w:rPr>
          <w:rFonts w:ascii="Courier New" w:cs="Courier New" w:eastAsia="Courier New" w:hAnsi="Courier New"/>
          <w:sz w:val="14"/>
          <w:szCs w:val="14"/>
          <w:color w:val="auto"/>
        </w:rPr>
        <w:t>425</w:t>
      </w:r>
    </w:p>
    <w:p>
      <w:pPr>
        <w:spacing w:after="0" w:line="7" w:lineRule="exact"/>
        <w:rPr>
          <w:sz w:val="20"/>
          <w:szCs w:val="20"/>
          <w:color w:val="auto"/>
        </w:rPr>
      </w:pPr>
    </w:p>
    <w:p>
      <w:pPr>
        <w:spacing w:after="0"/>
        <w:tabs>
          <w:tab w:leader="none" w:pos="10420" w:val="left"/>
        </w:tabs>
        <w:rPr>
          <w:sz w:val="20"/>
          <w:szCs w:val="20"/>
          <w:color w:val="auto"/>
        </w:rPr>
      </w:pPr>
      <w:r>
        <w:rPr>
          <w:rFonts w:ascii="Courier New" w:cs="Courier New" w:eastAsia="Courier New" w:hAnsi="Courier New"/>
          <w:sz w:val="14"/>
          <w:szCs w:val="14"/>
          <w:color w:val="auto"/>
        </w:rPr>
        <w:t>Extraordinary Items (Net of Income Tax)</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Income before Change in Accounting Principle</w:t>
      </w:r>
      <w:r>
        <w:rPr>
          <w:sz w:val="20"/>
          <w:szCs w:val="20"/>
          <w:color w:val="auto"/>
        </w:rPr>
        <w:tab/>
      </w:r>
      <w:r>
        <w:rPr>
          <w:rFonts w:ascii="Courier New" w:cs="Courier New" w:eastAsia="Courier New" w:hAnsi="Courier New"/>
          <w:sz w:val="14"/>
          <w:szCs w:val="14"/>
          <w:color w:val="auto"/>
        </w:rPr>
        <w:t>425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tabs>
          <w:tab w:leader="none" w:pos="10420" w:val="left"/>
        </w:tabs>
        <w:rPr>
          <w:sz w:val="20"/>
          <w:szCs w:val="20"/>
          <w:color w:val="auto"/>
        </w:rPr>
      </w:pPr>
      <w:r>
        <w:rPr>
          <w:rFonts w:ascii="Courier New" w:cs="Courier New" w:eastAsia="Courier New" w:hAnsi="Courier New"/>
          <w:sz w:val="14"/>
          <w:szCs w:val="14"/>
          <w:color w:val="auto"/>
        </w:rPr>
        <w:t>Accounting Principle-</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Preferred Stock Dividends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0" w:val="left"/>
          <w:tab w:leader="none" w:pos="10060" w:val="left"/>
        </w:tabs>
        <w:rPr>
          <w:sz w:val="20"/>
          <w:szCs w:val="20"/>
          <w:color w:val="auto"/>
        </w:rPr>
      </w:pPr>
      <w:r>
        <w:rPr>
          <w:rFonts w:ascii="Courier New" w:cs="Courier New" w:eastAsia="Courier New" w:hAnsi="Courier New"/>
          <w:sz w:val="14"/>
          <w:szCs w:val="14"/>
          <w:color w:val="auto"/>
        </w:rPr>
        <w:t>Net Income</w:t>
        <w:tab/>
        <w:t>(Loss)</w:t>
      </w:r>
      <w:r>
        <w:rPr>
          <w:sz w:val="20"/>
          <w:szCs w:val="20"/>
          <w:color w:val="auto"/>
        </w:rPr>
        <w:tab/>
      </w:r>
      <w:r>
        <w:rPr>
          <w:rFonts w:ascii="Courier New" w:cs="Courier New" w:eastAsia="Courier New" w:hAnsi="Courier New"/>
          <w:sz w:val="14"/>
          <w:szCs w:val="14"/>
          <w:color w:val="auto"/>
        </w:rPr>
        <w:t>$ 415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4040" w:hanging="251"/>
        <w:spacing w:after="0" w:line="255" w:lineRule="auto"/>
        <w:tabs>
          <w:tab w:leader="none" w:pos="439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200"/>
          </w:cols>
          <w:pgMar w:left="220" w:top="616" w:right="479" w:bottom="1440" w:gutter="0" w:footer="0" w:header="0"/>
          <w:type w:val="continuous"/>
        </w:sectPr>
      </w:pPr>
    </w:p>
    <w:bookmarkStart w:id="37" w:name="page38"/>
    <w:bookmarkEnd w:id="37"/>
    <w:p>
      <w:pPr>
        <w:jc w:val="center"/>
        <w:ind w:right="-9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3320" w:type="dxa"/>
            <w:vAlign w:val="bottom"/>
          </w:tcPr>
          <w:p>
            <w:pPr>
              <w:jc w:val="center"/>
              <w:ind w:left="1548"/>
              <w:spacing w:after="0"/>
              <w:rPr>
                <w:sz w:val="20"/>
                <w:szCs w:val="20"/>
                <w:color w:val="auto"/>
              </w:rPr>
            </w:pPr>
            <w:r>
              <w:rPr>
                <w:rFonts w:ascii="Courier New" w:cs="Courier New" w:eastAsia="Courier New" w:hAnsi="Courier New"/>
                <w:sz w:val="14"/>
                <w:szCs w:val="14"/>
                <w:color w:val="auto"/>
              </w:rPr>
              <w:t>PECO Energy</w:t>
            </w:r>
          </w:p>
        </w:tc>
        <w:tc>
          <w:tcPr>
            <w:tcW w:w="19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PECO Energy</w:t>
            </w:r>
          </w:p>
        </w:tc>
        <w:tc>
          <w:tcPr>
            <w:tcW w:w="13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332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Company</w:t>
            </w:r>
          </w:p>
        </w:tc>
        <w:tc>
          <w:tcPr>
            <w:tcW w:w="19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PECO Energy</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32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Reclass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Elimination Co</w:t>
            </w:r>
          </w:p>
        </w:tc>
        <w:tc>
          <w:tcPr>
            <w:tcW w:w="13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8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0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4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4040" w:hanging="251"/>
        <w:spacing w:after="0" w:line="255" w:lineRule="auto"/>
        <w:tabs>
          <w:tab w:leader="none" w:pos="4394"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200"/>
          </w:cols>
          <w:pgMar w:left="220" w:top="616" w:right="479" w:bottom="1440" w:gutter="0" w:footer="0" w:header="0"/>
        </w:sectPr>
      </w:pPr>
    </w:p>
    <w:bookmarkStart w:id="38" w:name="page39"/>
    <w:bookmarkEnd w:id="38"/>
    <w:p>
      <w:pPr>
        <w:jc w:val="center"/>
        <w:ind w:right="-9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200"/>
          </w:cols>
          <w:pgMar w:left="220" w:top="6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640" w:val="left"/>
          <w:tab w:leader="none" w:pos="4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320"/>
        <w:spacing w:after="0"/>
        <w:tabs>
          <w:tab w:leader="none" w:pos="384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Adwin Realty</w:t>
      </w:r>
    </w:p>
    <w:p>
      <w:pPr>
        <w:spacing w:after="0" w:line="7" w:lineRule="exact"/>
        <w:rPr>
          <w:sz w:val="20"/>
          <w:szCs w:val="20"/>
          <w:color w:val="auto"/>
        </w:rPr>
      </w:pPr>
    </w:p>
    <w:p>
      <w:pPr>
        <w:ind w:left="420"/>
        <w:spacing w:after="0"/>
        <w:tabs>
          <w:tab w:leader="none" w:pos="2480" w:val="left"/>
          <w:tab w:leader="none" w:pos="410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260"/>
        <w:spacing w:after="0"/>
        <w:tabs>
          <w:tab w:leader="none" w:pos="2220" w:val="left"/>
          <w:tab w:leader="none" w:pos="3840" w:val="left"/>
        </w:tabs>
        <w:rPr>
          <w:sz w:val="20"/>
          <w:szCs w:val="20"/>
          <w:color w:val="auto"/>
        </w:rPr>
      </w:pPr>
      <w:r>
        <w:rPr>
          <w:rFonts w:ascii="Courier New" w:cs="Courier New" w:eastAsia="Courier New" w:hAnsi="Courier New"/>
          <w:sz w:val="14"/>
          <w:szCs w:val="14"/>
          <w:color w:val="auto"/>
        </w:rPr>
        <w:t>Transition Trust</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2">
            <w:col w:w="3860" w:space="720"/>
            <w:col w:w="6620"/>
          </w:cols>
          <w:pgMar w:left="220" w:top="61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8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0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4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4040" w:hanging="251"/>
        <w:spacing w:after="0" w:line="255" w:lineRule="auto"/>
        <w:tabs>
          <w:tab w:leader="none" w:pos="439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200"/>
          </w:cols>
          <w:pgMar w:left="220" w:top="616" w:right="479" w:bottom="1440" w:gutter="0" w:footer="0" w:header="0"/>
          <w:type w:val="continuous"/>
        </w:sectPr>
      </w:pPr>
    </w:p>
    <w:bookmarkStart w:id="39" w:name="page40"/>
    <w:bookmarkEnd w:id="39"/>
    <w:p>
      <w:pPr>
        <w:jc w:val="center"/>
        <w:ind w:right="-9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200"/>
          </w:cols>
          <w:pgMar w:left="220" w:top="6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Wireless, LP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Extel</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LLC</w:t>
      </w:r>
    </w:p>
    <w:p>
      <w:pPr>
        <w:spacing w:after="0" w:line="173" w:lineRule="exact"/>
        <w:rPr>
          <w:sz w:val="20"/>
          <w:szCs w:val="20"/>
          <w:color w:val="auto"/>
        </w:rPr>
      </w:pPr>
    </w:p>
    <w:p>
      <w:pPr>
        <w:sectPr>
          <w:pgSz w:w="11900" w:h="16838" w:orient="portrait"/>
          <w:cols w:equalWidth="0" w:num="3">
            <w:col w:w="4120" w:space="720"/>
            <w:col w:w="1460" w:space="600"/>
            <w:col w:w="4300"/>
          </w:cols>
          <w:pgMar w:left="220" w:top="61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8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0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4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1200"/>
          </w:cols>
          <w:pgMar w:left="220" w:top="616" w:right="479" w:bottom="1440" w:gutter="0" w:footer="0" w:header="0"/>
          <w:type w:val="continuous"/>
        </w:sectPr>
      </w:pPr>
    </w:p>
    <w:bookmarkStart w:id="40" w:name="page41"/>
    <w:bookmarkEnd w:id="40"/>
    <w:p>
      <w:pPr>
        <w:jc w:val="right"/>
        <w:ind w:right="146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4920" w:type="dxa"/>
            <w:vAlign w:val="bottom"/>
            <w:gridSpan w:val="2"/>
          </w:tcPr>
          <w:p>
            <w:pPr>
              <w:ind w:left="1780"/>
              <w:spacing w:after="0"/>
              <w:rPr>
                <w:sz w:val="20"/>
                <w:szCs w:val="20"/>
                <w:color w:val="auto"/>
              </w:rPr>
            </w:pPr>
            <w:r>
              <w:rPr>
                <w:rFonts w:ascii="Courier New" w:cs="Courier New" w:eastAsia="Courier New" w:hAnsi="Courier New"/>
                <w:sz w:val="14"/>
                <w:szCs w:val="14"/>
                <w:color w:val="auto"/>
              </w:rPr>
              <w:t>Adwin Realty Company Consolidating</w:t>
            </w:r>
          </w:p>
        </w:tc>
        <w:tc>
          <w:tcPr>
            <w:tcW w:w="32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8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32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3200" w:type="dxa"/>
            <w:vAlign w:val="bottom"/>
          </w:tcPr>
          <w:p>
            <w:pPr>
              <w:ind w:left="1940"/>
              <w:spacing w:after="0"/>
              <w:rPr>
                <w:sz w:val="20"/>
                <w:szCs w:val="20"/>
                <w:color w:val="auto"/>
              </w:rPr>
            </w:pPr>
            <w:r>
              <w:rPr>
                <w:rFonts w:ascii="Courier New" w:cs="Courier New" w:eastAsia="Courier New" w:hAnsi="Courier New"/>
                <w:sz w:val="14"/>
                <w:szCs w:val="14"/>
                <w:color w:val="auto"/>
              </w:rPr>
              <w:t>Adwin Realty</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Adwin Realty</w:t>
            </w:r>
          </w:p>
        </w:tc>
        <w:tc>
          <w:tcPr>
            <w:tcW w:w="322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3200" w:type="dxa"/>
            <w:vAlign w:val="bottom"/>
          </w:tcPr>
          <w:p>
            <w:pPr>
              <w:jc w:val="center"/>
              <w:ind w:left="1728"/>
              <w:spacing w:after="0"/>
              <w:rPr>
                <w:sz w:val="20"/>
                <w:szCs w:val="20"/>
                <w:color w:val="auto"/>
              </w:rPr>
            </w:pPr>
            <w:r>
              <w:rPr>
                <w:rFonts w:ascii="Courier New" w:cs="Courier New" w:eastAsia="Courier New" w:hAnsi="Courier New"/>
                <w:sz w:val="14"/>
                <w:szCs w:val="14"/>
                <w:color w:val="auto"/>
              </w:rPr>
              <w:t>Company</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32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Adwin Realty</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200" w:type="dxa"/>
            <w:vAlign w:val="bottom"/>
          </w:tcPr>
          <w:p>
            <w:pPr>
              <w:ind w:left="1940"/>
              <w:spacing w:after="0"/>
              <w:rPr>
                <w:sz w:val="20"/>
                <w:szCs w:val="20"/>
                <w:color w:val="auto"/>
              </w:rPr>
            </w:pPr>
            <w:r>
              <w:rPr>
                <w:rFonts w:ascii="Courier New" w:cs="Courier New" w:eastAsia="Courier New" w:hAnsi="Courier New"/>
                <w:sz w:val="14"/>
                <w:szCs w:val="14"/>
                <w:color w:val="auto"/>
              </w:rPr>
              <w:t>Consolidated</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Elimination Co.</w:t>
            </w:r>
          </w:p>
        </w:tc>
        <w:tc>
          <w:tcPr>
            <w:tcW w:w="3220" w:type="dxa"/>
            <w:vAlign w:val="bottom"/>
          </w:tcPr>
          <w:p>
            <w:pPr>
              <w:jc w:val="center"/>
              <w:ind w:right="1588"/>
              <w:spacing w:after="0"/>
              <w:rPr>
                <w:sz w:val="20"/>
                <w:szCs w:val="20"/>
                <w:color w:val="auto"/>
              </w:rPr>
            </w:pPr>
            <w:r>
              <w:rPr>
                <w:rFonts w:ascii="Courier New" w:cs="Courier New" w:eastAsia="Courier New" w:hAnsi="Courier New"/>
                <w:sz w:val="14"/>
                <w:szCs w:val="14"/>
                <w:color w:val="auto"/>
              </w:rPr>
              <w:t>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6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6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1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3780" w:hanging="251"/>
        <w:spacing w:after="0" w:line="255" w:lineRule="auto"/>
        <w:tabs>
          <w:tab w:leader="none" w:pos="439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940"/>
          </w:cols>
          <w:pgMar w:left="220" w:top="616" w:right="739" w:bottom="1440" w:gutter="0" w:footer="0" w:header="0"/>
        </w:sectPr>
      </w:pPr>
    </w:p>
    <w:bookmarkStart w:id="41" w:name="page42"/>
    <w:bookmarkEnd w:id="41"/>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Adwin Realty Company Consolidating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81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350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21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350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Route 213</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Signa Joint</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Riverwatch</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0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Enterprises, Inc.</w:t>
            </w:r>
          </w:p>
        </w:tc>
        <w:tc>
          <w:tcPr>
            <w:tcW w:w="1340" w:type="dxa"/>
            <w:vAlign w:val="bottom"/>
          </w:tcPr>
          <w:p>
            <w:pPr>
              <w:ind w:left="420"/>
              <w:spacing w:after="0"/>
              <w:rPr>
                <w:sz w:val="20"/>
                <w:szCs w:val="20"/>
                <w:color w:val="auto"/>
              </w:rPr>
            </w:pPr>
            <w:r>
              <w:rPr>
                <w:rFonts w:ascii="Courier New" w:cs="Courier New" w:eastAsia="Courier New" w:hAnsi="Courier New"/>
                <w:sz w:val="14"/>
                <w:szCs w:val="14"/>
                <w:color w:val="auto"/>
              </w:rPr>
              <w:t>Venure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Route</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724</w:t>
            </w:r>
          </w:p>
        </w:tc>
        <w:tc>
          <w:tcPr>
            <w:tcW w:w="2140" w:type="dxa"/>
            <w:vAlign w:val="bottom"/>
          </w:tcPr>
          <w:p>
            <w:pPr>
              <w:ind w:left="160"/>
              <w:spacing w:after="0"/>
              <w:rPr>
                <w:sz w:val="20"/>
                <w:szCs w:val="20"/>
                <w:color w:val="auto"/>
              </w:rPr>
            </w:pPr>
            <w:r>
              <w:rPr>
                <w:rFonts w:ascii="Courier New" w:cs="Courier New" w:eastAsia="Courier New" w:hAnsi="Courier New"/>
                <w:sz w:val="14"/>
                <w:szCs w:val="14"/>
                <w:color w:val="auto"/>
              </w:rPr>
              <w:t>Associates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6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6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1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780" w:hanging="251"/>
        <w:spacing w:after="0" w:line="255" w:lineRule="auto"/>
        <w:tabs>
          <w:tab w:leader="none" w:pos="439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940"/>
          </w:cols>
          <w:pgMar w:left="220" w:top="616" w:right="739" w:bottom="1440" w:gutter="0" w:footer="0" w:header="0"/>
        </w:sectPr>
      </w:pPr>
    </w:p>
    <w:bookmarkStart w:id="42" w:name="page43"/>
    <w:bookmarkEnd w:id="42"/>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PECO Wireless, LP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7660" w:val="left"/>
          <w:tab w:leader="none" w:pos="9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1300"/>
          </w:cols>
          <w:pgMar w:left="220" w:top="616"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Wireless, LP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Wireless, LP</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Elimination Co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Wireless, LP</w:t>
      </w:r>
    </w:p>
    <w:p>
      <w:pPr>
        <w:spacing w:after="0" w:line="173" w:lineRule="exact"/>
        <w:rPr>
          <w:sz w:val="20"/>
          <w:szCs w:val="20"/>
          <w:color w:val="auto"/>
        </w:rPr>
      </w:pPr>
    </w:p>
    <w:p>
      <w:pPr>
        <w:sectPr>
          <w:pgSz w:w="11900" w:h="16838" w:orient="portrait"/>
          <w:cols w:equalWidth="0" w:num="4">
            <w:col w:w="4120" w:space="720"/>
            <w:col w:w="1460" w:space="680"/>
            <w:col w:w="1520" w:space="720"/>
            <w:col w:w="208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4140" w:hanging="251"/>
        <w:spacing w:after="0" w:line="255" w:lineRule="auto"/>
        <w:tabs>
          <w:tab w:leader="none" w:pos="439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00"/>
          </w:cols>
          <w:pgMar w:left="220" w:top="616" w:right="379" w:bottom="1440" w:gutter="0" w:footer="0" w:header="0"/>
          <w:type w:val="continuous"/>
        </w:sectPr>
      </w:pPr>
    </w:p>
    <w:bookmarkStart w:id="43" w:name="page44"/>
    <w:bookmarkEnd w:id="43"/>
    <w:p>
      <w:pPr>
        <w:jc w:val="right"/>
        <w:ind w:right="156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PECO Wireless, LP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616" w:right="639" w:bottom="1440" w:gutter="0" w:footer="0" w:header="0"/>
        </w:sectPr>
      </w:pPr>
    </w:p>
    <w:p>
      <w:pPr>
        <w:spacing w:after="0" w:line="173" w:lineRule="exact"/>
        <w:rPr>
          <w:sz w:val="20"/>
          <w:szCs w:val="20"/>
          <w:color w:val="auto"/>
        </w:rPr>
      </w:pPr>
    </w:p>
    <w:p>
      <w:pPr>
        <w:ind w:left="5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6440" w:space="720"/>
            <w:col w:w="3880"/>
          </w:cols>
          <w:pgMar w:left="220" w:top="616" w:right="6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ATNP Finance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PEC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LLC</w:t>
      </w:r>
    </w:p>
    <w:p>
      <w:pPr>
        <w:spacing w:after="0" w:line="173" w:lineRule="exact"/>
        <w:rPr>
          <w:sz w:val="20"/>
          <w:szCs w:val="20"/>
          <w:color w:val="auto"/>
        </w:rPr>
      </w:pPr>
    </w:p>
    <w:p>
      <w:pPr>
        <w:sectPr>
          <w:pgSz w:w="11900" w:h="16838" w:orient="portrait"/>
          <w:cols w:equalWidth="0" w:num="3">
            <w:col w:w="4200" w:space="720"/>
            <w:col w:w="1040" w:space="680"/>
            <w:col w:w="440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2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1040"/>
          </w:cols>
          <w:pgMar w:left="220" w:top="616" w:right="639" w:bottom="1440" w:gutter="0" w:footer="0" w:header="0"/>
          <w:type w:val="continuous"/>
        </w:sectPr>
      </w:pPr>
    </w:p>
    <w:bookmarkStart w:id="44" w:name="page45"/>
    <w:bookmarkEnd w:id="44"/>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300"/>
          </w:cols>
          <w:pgMar w:left="220" w:top="6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PECO Energy Capital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60"/>
        <w:spacing w:after="0"/>
        <w:tabs>
          <w:tab w:leader="none" w:pos="2380" w:val="left"/>
          <w:tab w:leader="none" w:pos="3940" w:val="left"/>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40"/>
        <w:spacing w:after="0"/>
        <w:tabs>
          <w:tab w:leader="none" w:pos="186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ind w:left="260"/>
        <w:spacing w:after="0"/>
        <w:tabs>
          <w:tab w:leader="none" w:pos="1860" w:val="left"/>
          <w:tab w:leader="none" w:pos="3500" w:val="left"/>
          <w:tab w:leader="none" w:pos="5140" w:val="left"/>
        </w:tabs>
        <w:rPr>
          <w:sz w:val="20"/>
          <w:szCs w:val="20"/>
          <w:color w:val="auto"/>
        </w:rPr>
      </w:pP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ind w:left="260"/>
        <w:spacing w:after="0"/>
        <w:tabs>
          <w:tab w:leader="none" w:pos="1780" w:val="left"/>
          <w:tab w:leader="none" w:pos="3420" w:val="left"/>
          <w:tab w:leader="none" w:pos="514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Capital LP</w:t>
      </w:r>
    </w:p>
    <w:p>
      <w:pPr>
        <w:spacing w:after="0" w:line="173" w:lineRule="exact"/>
        <w:rPr>
          <w:sz w:val="20"/>
          <w:szCs w:val="20"/>
          <w:color w:val="auto"/>
        </w:rPr>
      </w:pPr>
    </w:p>
    <w:p>
      <w:pPr>
        <w:sectPr>
          <w:pgSz w:w="11900" w:h="16838" w:orient="portrait"/>
          <w:cols w:equalWidth="0" w:num="2">
            <w:col w:w="3860" w:space="720"/>
            <w:col w:w="6720"/>
          </w:cols>
          <w:pgMar w:left="220" w:top="616" w:right="3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80" w:right="4140" w:hanging="251"/>
        <w:spacing w:after="0" w:line="255" w:lineRule="auto"/>
        <w:tabs>
          <w:tab w:leader="none" w:pos="439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1300"/>
          </w:cols>
          <w:pgMar w:left="220" w:top="616" w:right="379" w:bottom="1440" w:gutter="0" w:footer="0" w:header="0"/>
          <w:type w:val="continuous"/>
        </w:sectPr>
      </w:pPr>
    </w:p>
    <w:bookmarkStart w:id="45" w:name="page46"/>
    <w:bookmarkEnd w:id="45"/>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Ventures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480" w:type="dxa"/>
            <w:vAlign w:val="bottom"/>
          </w:tcPr>
          <w:p>
            <w:pPr>
              <w:jc w:val="center"/>
              <w:ind w:left="1448"/>
              <w:spacing w:after="0"/>
              <w:rPr>
                <w:sz w:val="20"/>
                <w:szCs w:val="20"/>
                <w:color w:val="auto"/>
              </w:rPr>
            </w:pPr>
            <w:r>
              <w:rPr>
                <w:rFonts w:ascii="Courier New" w:cs="Courier New" w:eastAsia="Courier New" w:hAnsi="Courier New"/>
                <w:sz w:val="14"/>
                <w:szCs w:val="14"/>
                <w:color w:val="auto"/>
                <w:w w:val="94"/>
              </w:rPr>
              <w:t>*</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348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Exelon Ventures</w:t>
            </w:r>
          </w:p>
        </w:tc>
        <w:tc>
          <w:tcPr>
            <w:tcW w:w="35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Exelon Ventures</w:t>
            </w:r>
          </w:p>
        </w:tc>
      </w:tr>
      <w:tr>
        <w:trPr>
          <w:trHeight w:val="166"/>
        </w:trPr>
        <w:tc>
          <w:tcPr>
            <w:tcW w:w="2980" w:type="dxa"/>
            <w:vAlign w:val="bottom"/>
          </w:tcPr>
          <w:p>
            <w:pPr>
              <w:spacing w:after="0"/>
              <w:rPr>
                <w:sz w:val="14"/>
                <w:szCs w:val="14"/>
                <w:color w:val="auto"/>
              </w:rPr>
            </w:pPr>
          </w:p>
        </w:tc>
        <w:tc>
          <w:tcPr>
            <w:tcW w:w="3480" w:type="dxa"/>
            <w:vAlign w:val="bottom"/>
          </w:tcPr>
          <w:p>
            <w:pPr>
              <w:ind w:left="2020"/>
              <w:spacing w:after="0"/>
              <w:rPr>
                <w:sz w:val="20"/>
                <w:szCs w:val="20"/>
                <w:color w:val="auto"/>
              </w:rPr>
            </w:pPr>
            <w:r>
              <w:rPr>
                <w:rFonts w:ascii="Courier New" w:cs="Courier New" w:eastAsia="Courier New" w:hAnsi="Courier New"/>
                <w:sz w:val="14"/>
                <w:szCs w:val="14"/>
                <w:color w:val="auto"/>
              </w:rPr>
              <w:t>Company, LLC</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Company, LLC</w:t>
            </w:r>
          </w:p>
        </w:tc>
        <w:tc>
          <w:tcPr>
            <w:tcW w:w="16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Exelon Ventures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48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Consolidatd</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Elimination Co</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Company, 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80" w:right="3960" w:hanging="251"/>
        <w:spacing w:after="0" w:line="255" w:lineRule="auto"/>
        <w:tabs>
          <w:tab w:leader="none" w:pos="439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1120"/>
          </w:cols>
          <w:pgMar w:left="220" w:top="616" w:right="559" w:bottom="1440" w:gutter="0" w:footer="0" w:header="0"/>
        </w:sectPr>
      </w:pPr>
    </w:p>
    <w:bookmarkStart w:id="46" w:name="page47"/>
    <w:bookmarkEnd w:id="46"/>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Ventures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Enterprises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Generation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 Ex Corp</w:t>
      </w:r>
    </w:p>
    <w:p>
      <w:pPr>
        <w:spacing w:after="0" w:line="173" w:lineRule="exact"/>
        <w:rPr>
          <w:sz w:val="20"/>
          <w:szCs w:val="20"/>
          <w:color w:val="auto"/>
        </w:rPr>
      </w:pPr>
    </w:p>
    <w:p>
      <w:pPr>
        <w:sectPr>
          <w:pgSz w:w="11900" w:h="16838" w:orient="portrait"/>
          <w:cols w:equalWidth="0" w:num="3">
            <w:col w:w="4020" w:space="720"/>
            <w:col w:w="1380" w:space="700"/>
            <w:col w:w="430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1120"/>
          </w:cols>
          <w:pgMar w:left="220" w:top="616" w:right="559" w:bottom="1440" w:gutter="0" w:footer="0" w:header="0"/>
          <w:type w:val="continuous"/>
        </w:sectPr>
      </w:pPr>
    </w:p>
    <w:bookmarkStart w:id="47" w:name="page48"/>
    <w:bookmarkEnd w:id="47"/>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Enterprises Co.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5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540" w:type="dxa"/>
            <w:vAlign w:val="bottom"/>
          </w:tcPr>
          <w:p>
            <w:pPr>
              <w:ind w:left="2320"/>
              <w:spacing w:after="0"/>
              <w:rPr>
                <w:sz w:val="20"/>
                <w:szCs w:val="20"/>
                <w:color w:val="auto"/>
              </w:rPr>
            </w:pPr>
            <w:r>
              <w:rPr>
                <w:rFonts w:ascii="Courier New" w:cs="Courier New" w:eastAsia="Courier New" w:hAnsi="Courier New"/>
                <w:sz w:val="14"/>
                <w:szCs w:val="14"/>
                <w:color w:val="auto"/>
              </w:rPr>
              <w:t>Exelon</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Exelon Enterprises</w:t>
            </w:r>
          </w:p>
        </w:tc>
        <w:tc>
          <w:tcPr>
            <w:tcW w:w="190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540" w:type="dxa"/>
            <w:vAlign w:val="bottom"/>
          </w:tcPr>
          <w:p>
            <w:pPr>
              <w:ind w:left="1900"/>
              <w:spacing w:after="0"/>
              <w:rPr>
                <w:sz w:val="20"/>
                <w:szCs w:val="20"/>
                <w:color w:val="auto"/>
              </w:rPr>
            </w:pPr>
            <w:r>
              <w:rPr>
                <w:rFonts w:ascii="Courier New" w:cs="Courier New" w:eastAsia="Courier New" w:hAnsi="Courier New"/>
                <w:sz w:val="14"/>
                <w:szCs w:val="14"/>
                <w:color w:val="auto"/>
              </w:rPr>
              <w:t>Enterprises Co,</w:t>
            </w:r>
          </w:p>
        </w:tc>
        <w:tc>
          <w:tcPr>
            <w:tcW w:w="21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Company, LLC</w:t>
            </w:r>
          </w:p>
        </w:tc>
        <w:tc>
          <w:tcPr>
            <w:tcW w:w="19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Exelon Enterprises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40" w:type="dxa"/>
            <w:vAlign w:val="bottom"/>
          </w:tcPr>
          <w:p>
            <w:pPr>
              <w:ind w:left="1900"/>
              <w:spacing w:after="0"/>
              <w:rPr>
                <w:sz w:val="20"/>
                <w:szCs w:val="20"/>
                <w:color w:val="auto"/>
              </w:rPr>
            </w:pPr>
            <w:r>
              <w:rPr>
                <w:rFonts w:ascii="Courier New" w:cs="Courier New" w:eastAsia="Courier New" w:hAnsi="Courier New"/>
                <w:sz w:val="14"/>
                <w:szCs w:val="14"/>
                <w:color w:val="auto"/>
              </w:rPr>
              <w:t>LLC Consolidated</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Elimination Co.</w:t>
            </w:r>
          </w:p>
        </w:tc>
        <w:tc>
          <w:tcPr>
            <w:tcW w:w="19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Company, 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1120"/>
          </w:cols>
          <w:pgMar w:left="220" w:top="616" w:right="559" w:bottom="1440" w:gutter="0" w:footer="0" w:header="0"/>
        </w:sectPr>
      </w:pPr>
    </w:p>
    <w:bookmarkStart w:id="48" w:name="page49"/>
    <w:bookmarkEnd w:id="48"/>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84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Exelon Enterprises Co. Consolidating</w:t>
            </w:r>
          </w:p>
        </w:tc>
        <w:tc>
          <w:tcPr>
            <w:tcW w:w="24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284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420" w:type="dxa"/>
            <w:vAlign w:val="bottom"/>
          </w:tcPr>
          <w:p>
            <w:pPr>
              <w:jc w:val="center"/>
              <w:ind w:right="70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860" w:type="dxa"/>
            <w:vAlign w:val="bottom"/>
          </w:tcPr>
          <w:p>
            <w:pPr>
              <w:spacing w:after="0"/>
              <w:rPr>
                <w:sz w:val="14"/>
                <w:szCs w:val="14"/>
                <w:color w:val="auto"/>
              </w:rPr>
            </w:pPr>
          </w:p>
        </w:tc>
        <w:tc>
          <w:tcPr>
            <w:tcW w:w="2840" w:type="dxa"/>
            <w:vAlign w:val="bottom"/>
          </w:tcPr>
          <w:p>
            <w:pPr>
              <w:jc w:val="center"/>
              <w:ind w:left="1628"/>
              <w:spacing w:after="0"/>
              <w:rPr>
                <w:sz w:val="20"/>
                <w:szCs w:val="20"/>
                <w:color w:val="auto"/>
              </w:rPr>
            </w:pPr>
            <w:r>
              <w:rPr>
                <w:rFonts w:ascii="Courier New" w:cs="Courier New" w:eastAsia="Courier New" w:hAnsi="Courier New"/>
                <w:sz w:val="14"/>
                <w:szCs w:val="14"/>
                <w:color w:val="auto"/>
                <w:w w:val="99"/>
              </w:rPr>
              <w:t>Adwin</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w w:val="99"/>
              </w:rPr>
              <w:t>Exelon</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UNICOM</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UNICOM</w:t>
            </w:r>
          </w:p>
        </w:tc>
      </w:tr>
      <w:tr>
        <w:trPr>
          <w:trHeight w:val="166"/>
        </w:trPr>
        <w:tc>
          <w:tcPr>
            <w:tcW w:w="2860" w:type="dxa"/>
            <w:vAlign w:val="bottom"/>
          </w:tcPr>
          <w:p>
            <w:pPr>
              <w:spacing w:after="0"/>
              <w:rPr>
                <w:sz w:val="14"/>
                <w:szCs w:val="14"/>
                <w:color w:val="auto"/>
              </w:rPr>
            </w:pPr>
          </w:p>
        </w:tc>
        <w:tc>
          <w:tcPr>
            <w:tcW w:w="2840" w:type="dxa"/>
            <w:vAlign w:val="bottom"/>
          </w:tcPr>
          <w:p>
            <w:pPr>
              <w:jc w:val="center"/>
              <w:ind w:left="1628"/>
              <w:spacing w:after="0"/>
              <w:rPr>
                <w:sz w:val="20"/>
                <w:szCs w:val="20"/>
                <w:color w:val="auto"/>
              </w:rPr>
            </w:pPr>
            <w:r>
              <w:rPr>
                <w:rFonts w:ascii="Courier New" w:cs="Courier New" w:eastAsia="Courier New" w:hAnsi="Courier New"/>
                <w:sz w:val="14"/>
                <w:szCs w:val="14"/>
                <w:color w:val="auto"/>
              </w:rPr>
              <w:t>Equipment</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Services, Inc.</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Power</w:t>
            </w:r>
          </w:p>
        </w:tc>
        <w:tc>
          <w:tcPr>
            <w:tcW w:w="2420" w:type="dxa"/>
            <w:vAlign w:val="bottom"/>
          </w:tcPr>
          <w:p>
            <w:pPr>
              <w:jc w:val="center"/>
              <w:ind w:right="688"/>
              <w:spacing w:after="0"/>
              <w:rPr>
                <w:sz w:val="20"/>
                <w:szCs w:val="20"/>
                <w:color w:val="auto"/>
              </w:rPr>
            </w:pPr>
            <w:r>
              <w:rPr>
                <w:rFonts w:ascii="Courier New" w:cs="Courier New" w:eastAsia="Courier New" w:hAnsi="Courier New"/>
                <w:sz w:val="14"/>
                <w:szCs w:val="14"/>
                <w:color w:val="auto"/>
                <w:w w:val="99"/>
              </w:rPr>
              <w:t>Power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4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Company</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Consolidated</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Holding, Inc.</w:t>
            </w:r>
          </w:p>
        </w:tc>
        <w:tc>
          <w:tcPr>
            <w:tcW w:w="24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Marketing,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1120"/>
          </w:cols>
          <w:pgMar w:left="220" w:top="616" w:right="559" w:bottom="1440" w:gutter="0" w:footer="0" w:header="0"/>
        </w:sectPr>
      </w:pPr>
    </w:p>
    <w:bookmarkStart w:id="49" w:name="page50"/>
    <w:bookmarkEnd w:id="49"/>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Enterprises Co.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640" w:val="left"/>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160"/>
        <w:spacing w:after="0"/>
        <w:tabs>
          <w:tab w:leader="none" w:pos="1960" w:val="left"/>
          <w:tab w:leader="none" w:pos="3940" w:val="left"/>
        </w:tabs>
        <w:rPr>
          <w:sz w:val="20"/>
          <w:szCs w:val="20"/>
          <w:color w:val="auto"/>
        </w:rPr>
      </w:pPr>
      <w:r>
        <w:rPr>
          <w:rFonts w:ascii="Courier New" w:cs="Courier New" w:eastAsia="Courier New" w:hAnsi="Courier New"/>
          <w:sz w:val="14"/>
          <w:szCs w:val="14"/>
          <w:color w:val="auto"/>
        </w:rPr>
        <w:t>Thermal Holdings</w:t>
      </w:r>
      <w:r>
        <w:rPr>
          <w:sz w:val="20"/>
          <w:szCs w:val="20"/>
          <w:color w:val="auto"/>
        </w:rPr>
        <w:tab/>
      </w:r>
      <w:r>
        <w:rPr>
          <w:rFonts w:ascii="Courier New" w:cs="Courier New" w:eastAsia="Courier New" w:hAnsi="Courier New"/>
          <w:sz w:val="14"/>
          <w:szCs w:val="14"/>
          <w:color w:val="auto"/>
        </w:rPr>
        <w:t>Infrasource, Inc.</w:t>
      </w:r>
      <w:r>
        <w:rPr>
          <w:sz w:val="20"/>
          <w:szCs w:val="20"/>
          <w:color w:val="auto"/>
        </w:rPr>
        <w:tab/>
      </w:r>
      <w:r>
        <w:rPr>
          <w:rFonts w:ascii="Courier New" w:cs="Courier New" w:eastAsia="Courier New" w:hAnsi="Courier New"/>
          <w:sz w:val="14"/>
          <w:szCs w:val="14"/>
          <w:color w:val="auto"/>
        </w:rPr>
        <w:t>Exelon Energy</w:t>
      </w:r>
    </w:p>
    <w:p>
      <w:pPr>
        <w:spacing w:after="0" w:line="7" w:lineRule="exact"/>
        <w:rPr>
          <w:sz w:val="20"/>
          <w:szCs w:val="20"/>
          <w:color w:val="auto"/>
        </w:rPr>
      </w:pPr>
    </w:p>
    <w:p>
      <w:pPr>
        <w:ind w:left="160"/>
        <w:spacing w:after="0"/>
        <w:tabs>
          <w:tab w:leader="none" w:pos="2220" w:val="left"/>
          <w:tab w:leader="none" w:pos="3840" w:val="left"/>
        </w:tabs>
        <w:rPr>
          <w:sz w:val="20"/>
          <w:szCs w:val="20"/>
          <w:color w:val="auto"/>
        </w:rPr>
      </w:pPr>
      <w:r>
        <w:rPr>
          <w:rFonts w:ascii="Courier New" w:cs="Courier New" w:eastAsia="Courier New" w:hAnsi="Courier New"/>
          <w:sz w:val="14"/>
          <w:szCs w:val="14"/>
          <w:color w:val="auto"/>
        </w:rPr>
        <w:t>Inc. consolidated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 Consolidated</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120"/>
          </w:cols>
          <w:pgMar w:left="220" w:top="616" w:right="559" w:bottom="1440" w:gutter="0" w:footer="0" w:header="0"/>
          <w:type w:val="continuous"/>
        </w:sectPr>
      </w:pPr>
    </w:p>
    <w:bookmarkStart w:id="50" w:name="page51"/>
    <w:bookmarkEnd w:id="50"/>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Enterprises Co.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Enterprises Mgmnt, Inc.</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UESI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3">
            <w:col w:w="4020" w:space="720"/>
            <w:col w:w="1980" w:space="520"/>
            <w:col w:w="388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1120"/>
          </w:cols>
          <w:pgMar w:left="220" w:top="616" w:right="559" w:bottom="1440" w:gutter="0" w:footer="0" w:header="0"/>
          <w:type w:val="continuous"/>
        </w:sectPr>
      </w:pPr>
    </w:p>
    <w:bookmarkStart w:id="51" w:name="page52"/>
    <w:bookmarkEnd w:id="51"/>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Exelon Energy Co.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tabs>
          <w:tab w:leader="none" w:pos="7220" w:val="left"/>
          <w:tab w:leader="none" w:pos="9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1120"/>
          </w:cols>
          <w:pgMar w:left="220" w:top="616" w:right="55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Exelon Energy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 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Exelon Energy Co</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Elimination Co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Exelon Energy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 Consolidatd</w:t>
      </w:r>
    </w:p>
    <w:p>
      <w:pPr>
        <w:spacing w:after="0" w:line="173" w:lineRule="exact"/>
        <w:rPr>
          <w:sz w:val="20"/>
          <w:szCs w:val="20"/>
          <w:color w:val="auto"/>
        </w:rPr>
      </w:pPr>
    </w:p>
    <w:p>
      <w:pPr>
        <w:sectPr>
          <w:pgSz w:w="11900" w:h="16838" w:orient="portrait"/>
          <w:cols w:equalWidth="0" w:num="4">
            <w:col w:w="4020" w:space="720"/>
            <w:col w:w="1300" w:space="520"/>
            <w:col w:w="1380" w:space="500"/>
            <w:col w:w="268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120"/>
          </w:cols>
          <w:pgMar w:left="220" w:top="616" w:right="559" w:bottom="1440" w:gutter="0" w:footer="0" w:header="0"/>
          <w:type w:val="continuous"/>
        </w:sectPr>
      </w:pPr>
    </w:p>
    <w:bookmarkStart w:id="52" w:name="page53"/>
    <w:bookmarkEnd w:id="52"/>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Energy Co.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0"/>
        <w:spacing w:after="0"/>
        <w:tabs>
          <w:tab w:leader="none" w:pos="3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All Energy Gas &amp;</w:t>
      </w:r>
    </w:p>
    <w:p>
      <w:pPr>
        <w:spacing w:after="0" w:line="7" w:lineRule="exact"/>
        <w:rPr>
          <w:sz w:val="20"/>
          <w:szCs w:val="20"/>
          <w:color w:val="auto"/>
        </w:rPr>
      </w:pPr>
    </w:p>
    <w:p>
      <w:pPr>
        <w:ind w:left="340"/>
        <w:spacing w:after="0"/>
        <w:tabs>
          <w:tab w:leader="none" w:pos="2560" w:val="left"/>
        </w:tabs>
        <w:rPr>
          <w:sz w:val="20"/>
          <w:szCs w:val="20"/>
          <w:color w:val="auto"/>
        </w:rPr>
      </w:pPr>
      <w:r>
        <w:rPr>
          <w:rFonts w:ascii="Courier New" w:cs="Courier New" w:eastAsia="Courier New" w:hAnsi="Courier New"/>
          <w:sz w:val="14"/>
          <w:szCs w:val="14"/>
          <w:color w:val="auto"/>
        </w:rPr>
        <w:t>Electric Marketing</w:t>
      </w:r>
      <w:r>
        <w:rPr>
          <w:sz w:val="20"/>
          <w:szCs w:val="20"/>
          <w:color w:val="auto"/>
        </w:rPr>
        <w:tab/>
      </w:r>
      <w:r>
        <w:rPr>
          <w:rFonts w:ascii="Courier New" w:cs="Courier New" w:eastAsia="Courier New" w:hAnsi="Courier New"/>
          <w:sz w:val="14"/>
          <w:szCs w:val="14"/>
          <w:color w:val="auto"/>
        </w:rPr>
        <w:t>Exelon Energy</w:t>
      </w:r>
    </w:p>
    <w:p>
      <w:pPr>
        <w:spacing w:after="0" w:line="7" w:lineRule="exact"/>
        <w:rPr>
          <w:sz w:val="20"/>
          <w:szCs w:val="20"/>
          <w:color w:val="auto"/>
        </w:rPr>
      </w:pPr>
    </w:p>
    <w:p>
      <w:pPr>
        <w:ind w:left="260"/>
        <w:spacing w:after="0"/>
        <w:tabs>
          <w:tab w:leader="none" w:pos="2640" w:val="left"/>
        </w:tabs>
        <w:rPr>
          <w:sz w:val="20"/>
          <w:szCs w:val="20"/>
          <w:color w:val="auto"/>
        </w:rPr>
      </w:pPr>
      <w:r>
        <w:rPr>
          <w:rFonts w:ascii="Courier New" w:cs="Courier New" w:eastAsia="Courier New" w:hAnsi="Courier New"/>
          <w:sz w:val="14"/>
          <w:szCs w:val="14"/>
          <w:color w:val="auto"/>
        </w:rPr>
        <w:t>Co, LLC Consolidated</w:t>
      </w:r>
      <w:r>
        <w:rPr>
          <w:sz w:val="20"/>
          <w:szCs w:val="20"/>
          <w:color w:val="auto"/>
        </w:rPr>
        <w:tab/>
      </w:r>
      <w:r>
        <w:rPr>
          <w:rFonts w:ascii="Courier New" w:cs="Courier New" w:eastAsia="Courier New" w:hAnsi="Courier New"/>
          <w:sz w:val="14"/>
          <w:szCs w:val="14"/>
          <w:color w:val="auto"/>
        </w:rPr>
        <w:t>Ohio, Inc.</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1120"/>
          </w:cols>
          <w:pgMar w:left="220" w:top="616" w:right="559" w:bottom="1440" w:gutter="0" w:footer="0" w:header="0"/>
          <w:type w:val="continuous"/>
        </w:sectPr>
      </w:pPr>
    </w:p>
    <w:bookmarkStart w:id="53" w:name="page54"/>
    <w:bookmarkEnd w:id="53"/>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InfraSource Inc.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tabs>
          <w:tab w:leader="none" w:pos="2120" w:val="left"/>
          <w:tab w:leader="none" w:pos="3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260"/>
        <w:spacing w:after="0"/>
        <w:tabs>
          <w:tab w:leader="none" w:pos="1620" w:val="left"/>
        </w:tabs>
        <w:rPr>
          <w:sz w:val="20"/>
          <w:szCs w:val="20"/>
          <w:color w:val="auto"/>
        </w:rPr>
      </w:pPr>
      <w:r>
        <w:rPr>
          <w:rFonts w:ascii="Courier New" w:cs="Courier New" w:eastAsia="Courier New" w:hAnsi="Courier New"/>
          <w:sz w:val="14"/>
          <w:szCs w:val="14"/>
          <w:color w:val="auto"/>
        </w:rPr>
        <w:t>InfraSource</w:t>
      </w:r>
      <w:r>
        <w:rPr>
          <w:sz w:val="20"/>
          <w:szCs w:val="20"/>
          <w:color w:val="auto"/>
        </w:rPr>
        <w:tab/>
      </w:r>
      <w:r>
        <w:rPr>
          <w:rFonts w:ascii="Courier New" w:cs="Courier New" w:eastAsia="Courier New" w:hAnsi="Courier New"/>
          <w:sz w:val="14"/>
          <w:szCs w:val="14"/>
          <w:color w:val="auto"/>
        </w:rPr>
        <w:t>InfraSource</w:t>
      </w:r>
    </w:p>
    <w:p>
      <w:pPr>
        <w:spacing w:after="0" w:line="7" w:lineRule="exact"/>
        <w:rPr>
          <w:sz w:val="20"/>
          <w:szCs w:val="20"/>
          <w:color w:val="auto"/>
        </w:rPr>
      </w:pPr>
    </w:p>
    <w:p>
      <w:pPr>
        <w:ind w:left="520"/>
        <w:spacing w:after="0"/>
        <w:tabs>
          <w:tab w:leader="none" w:pos="1960" w:val="left"/>
          <w:tab w:leader="none" w:pos="298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InfraSource</w:t>
      </w:r>
    </w:p>
    <w:p>
      <w:pPr>
        <w:spacing w:after="0" w:line="7" w:lineRule="exact"/>
        <w:rPr>
          <w:sz w:val="20"/>
          <w:szCs w:val="20"/>
          <w:color w:val="auto"/>
        </w:rPr>
      </w:pPr>
    </w:p>
    <w:p>
      <w:pPr>
        <w:ind w:left="260"/>
        <w:spacing w:after="0"/>
        <w:tabs>
          <w:tab w:leader="none" w:pos="1700" w:val="left"/>
          <w:tab w:leader="none" w:pos="334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w:t>
      </w:r>
      <w:r>
        <w:rPr>
          <w:sz w:val="20"/>
          <w:szCs w:val="20"/>
          <w:color w:val="auto"/>
        </w:rPr>
        <w:tab/>
      </w:r>
      <w:r>
        <w:rPr>
          <w:rFonts w:ascii="Courier New" w:cs="Courier New" w:eastAsia="Courier New" w:hAnsi="Courier New"/>
          <w:sz w:val="14"/>
          <w:szCs w:val="14"/>
          <w:color w:val="auto"/>
        </w:rPr>
        <w:t>Inc.</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1120"/>
          </w:cols>
          <w:pgMar w:left="220" w:top="616" w:right="559" w:bottom="1440" w:gutter="0" w:footer="0" w:header="0"/>
          <w:type w:val="continuous"/>
        </w:sectPr>
      </w:pPr>
    </w:p>
    <w:bookmarkStart w:id="54" w:name="page55"/>
    <w:bookmarkEnd w:id="54"/>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56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InfraSource Inc. Consolidating</w:t>
            </w:r>
          </w:p>
        </w:tc>
        <w:tc>
          <w:tcPr>
            <w:tcW w:w="9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center"/>
              <w:ind w:right="1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InfraSource</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OSP</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VSI</w:t>
            </w:r>
          </w:p>
        </w:tc>
        <w:tc>
          <w:tcPr>
            <w:tcW w:w="2800" w:type="dxa"/>
            <w:vAlign w:val="bottom"/>
          </w:tcPr>
          <w:p>
            <w:pPr>
              <w:jc w:val="center"/>
              <w:ind w:right="1348"/>
              <w:spacing w:after="0"/>
              <w:rPr>
                <w:sz w:val="20"/>
                <w:szCs w:val="20"/>
                <w:color w:val="auto"/>
              </w:rPr>
            </w:pPr>
            <w:r>
              <w:rPr>
                <w:rFonts w:ascii="Courier New" w:cs="Courier New" w:eastAsia="Courier New" w:hAnsi="Courier New"/>
                <w:sz w:val="14"/>
                <w:szCs w:val="14"/>
                <w:color w:val="auto"/>
              </w:rPr>
              <w:t>EIS</w:t>
            </w:r>
          </w:p>
        </w:tc>
      </w:tr>
      <w:tr>
        <w:trPr>
          <w:trHeight w:val="166"/>
        </w:trPr>
        <w:tc>
          <w:tcPr>
            <w:tcW w:w="2860" w:type="dxa"/>
            <w:vAlign w:val="bottom"/>
          </w:tcPr>
          <w:p>
            <w:pPr>
              <w:spacing w:after="0"/>
              <w:rPr>
                <w:sz w:val="14"/>
                <w:szCs w:val="14"/>
                <w:color w:val="auto"/>
              </w:rPr>
            </w:pP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Integrated</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Consultants</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Group</w:t>
            </w:r>
          </w:p>
        </w:tc>
        <w:tc>
          <w:tcPr>
            <w:tcW w:w="2800" w:type="dxa"/>
            <w:vAlign w:val="bottom"/>
          </w:tcPr>
          <w:p>
            <w:pPr>
              <w:jc w:val="center"/>
              <w:ind w:right="1348"/>
              <w:spacing w:after="0"/>
              <w:rPr>
                <w:sz w:val="20"/>
                <w:szCs w:val="20"/>
                <w:color w:val="auto"/>
              </w:rPr>
            </w:pPr>
            <w:r>
              <w:rPr>
                <w:rFonts w:ascii="Courier New" w:cs="Courier New" w:eastAsia="Courier New" w:hAnsi="Courier New"/>
                <w:sz w:val="14"/>
                <w:szCs w:val="14"/>
                <w:color w:val="auto"/>
              </w:rPr>
              <w:t>Engineering</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140" w:type="dxa"/>
            <w:vAlign w:val="bottom"/>
          </w:tcPr>
          <w:p>
            <w:pPr>
              <w:ind w:left="1720"/>
              <w:spacing w:after="0"/>
              <w:rPr>
                <w:sz w:val="20"/>
                <w:szCs w:val="20"/>
                <w:color w:val="auto"/>
              </w:rPr>
            </w:pPr>
            <w:r>
              <w:rPr>
                <w:rFonts w:ascii="Courier New" w:cs="Courier New" w:eastAsia="Courier New" w:hAnsi="Courier New"/>
                <w:sz w:val="14"/>
                <w:szCs w:val="14"/>
                <w:color w:val="auto"/>
              </w:rPr>
              <w:t>Services, Inc.</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Inc.</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Inc.</w:t>
            </w:r>
          </w:p>
        </w:tc>
        <w:tc>
          <w:tcPr>
            <w:tcW w:w="2800" w:type="dxa"/>
            <w:vAlign w:val="bottom"/>
          </w:tcPr>
          <w:p>
            <w:pPr>
              <w:ind w:left="560"/>
              <w:spacing w:after="0"/>
              <w:rPr>
                <w:sz w:val="20"/>
                <w:szCs w:val="20"/>
                <w:color w:val="auto"/>
              </w:rPr>
            </w:pPr>
            <w:r>
              <w:rPr>
                <w:rFonts w:ascii="Courier New" w:cs="Courier New" w:eastAsia="Courier New" w:hAnsi="Courier New"/>
                <w:sz w:val="14"/>
                <w:szCs w:val="14"/>
                <w:color w:val="auto"/>
              </w:rPr>
              <w:t>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80" w:right="3960" w:hanging="251"/>
        <w:spacing w:after="0" w:line="255" w:lineRule="auto"/>
        <w:tabs>
          <w:tab w:leader="none" w:pos="439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1120"/>
          </w:cols>
          <w:pgMar w:left="220" w:top="616" w:right="559" w:bottom="1440" w:gutter="0" w:footer="0" w:header="0"/>
        </w:sectPr>
      </w:pPr>
    </w:p>
    <w:bookmarkStart w:id="55" w:name="page56"/>
    <w:bookmarkEnd w:id="55"/>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16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InfraSource Inc. Consolidating</w:t>
            </w:r>
          </w:p>
        </w:tc>
        <w:tc>
          <w:tcPr>
            <w:tcW w:w="9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5"/>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2800" w:type="dxa"/>
            <w:vAlign w:val="bottom"/>
          </w:tcPr>
          <w:p>
            <w:pPr>
              <w:jc w:val="center"/>
              <w:ind w:left="1588"/>
              <w:spacing w:after="0"/>
              <w:rPr>
                <w:sz w:val="20"/>
                <w:szCs w:val="20"/>
                <w:color w:val="auto"/>
              </w:rPr>
            </w:pPr>
            <w:r>
              <w:rPr>
                <w:rFonts w:ascii="Courier New" w:cs="Courier New" w:eastAsia="Courier New" w:hAnsi="Courier New"/>
                <w:sz w:val="14"/>
                <w:szCs w:val="14"/>
                <w:color w:val="auto"/>
              </w:rPr>
              <w:t>Blair Park</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Electric</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Dashiell</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MJ</w:t>
            </w:r>
          </w:p>
        </w:tc>
        <w:tc>
          <w:tcPr>
            <w:tcW w:w="216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Fischbach</w:t>
            </w:r>
          </w:p>
        </w:tc>
      </w:tr>
      <w:tr>
        <w:trPr>
          <w:trHeight w:val="166"/>
        </w:trPr>
        <w:tc>
          <w:tcPr>
            <w:tcW w:w="2860" w:type="dxa"/>
            <w:vAlign w:val="bottom"/>
          </w:tcPr>
          <w:p>
            <w:pPr>
              <w:spacing w:after="0"/>
              <w:rPr>
                <w:sz w:val="14"/>
                <w:szCs w:val="14"/>
                <w:color w:val="auto"/>
              </w:rPr>
            </w:pPr>
          </w:p>
        </w:tc>
        <w:tc>
          <w:tcPr>
            <w:tcW w:w="2800" w:type="dxa"/>
            <w:vAlign w:val="bottom"/>
          </w:tcPr>
          <w:p>
            <w:pPr>
              <w:jc w:val="center"/>
              <w:ind w:left="1588"/>
              <w:spacing w:after="0"/>
              <w:rPr>
                <w:sz w:val="20"/>
                <w:szCs w:val="20"/>
                <w:color w:val="auto"/>
              </w:rPr>
            </w:pPr>
            <w:r>
              <w:rPr>
                <w:rFonts w:ascii="Courier New" w:cs="Courier New" w:eastAsia="Courier New" w:hAnsi="Courier New"/>
                <w:sz w:val="14"/>
                <w:szCs w:val="14"/>
                <w:color w:val="auto"/>
              </w:rPr>
              <w:t>Services</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Services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Holdings</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Electric</w:t>
            </w:r>
          </w:p>
        </w:tc>
        <w:tc>
          <w:tcPr>
            <w:tcW w:w="2160" w:type="dxa"/>
            <w:vAlign w:val="bottom"/>
          </w:tcPr>
          <w:p>
            <w:pPr>
              <w:jc w:val="center"/>
              <w:ind w:right="768"/>
              <w:spacing w:after="0"/>
              <w:rPr>
                <w:sz w:val="20"/>
                <w:szCs w:val="20"/>
                <w:color w:val="auto"/>
              </w:rPr>
            </w:pPr>
            <w:r>
              <w:rPr>
                <w:rFonts w:ascii="Courier New" w:cs="Courier New" w:eastAsia="Courier New" w:hAnsi="Courier New"/>
                <w:sz w:val="14"/>
                <w:szCs w:val="14"/>
                <w:color w:val="auto"/>
              </w:rPr>
              <w:t>&amp; Moore</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jc w:val="center"/>
              <w:ind w:left="1588"/>
              <w:spacing w:after="0"/>
              <w:rPr>
                <w:sz w:val="20"/>
                <w:szCs w:val="20"/>
                <w:color w:val="auto"/>
              </w:rPr>
            </w:pPr>
            <w:r>
              <w:rPr>
                <w:rFonts w:ascii="Courier New" w:cs="Courier New" w:eastAsia="Courier New" w:hAnsi="Courier New"/>
                <w:sz w:val="14"/>
                <w:szCs w:val="14"/>
                <w:color w:val="auto"/>
              </w:rPr>
              <w:t>Inc.</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Corporation</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Inc.</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Electric,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1120"/>
          </w:cols>
          <w:pgMar w:left="220" w:top="616" w:right="559" w:bottom="1440" w:gutter="0" w:footer="0" w:header="0"/>
        </w:sectPr>
      </w:pPr>
    </w:p>
    <w:bookmarkStart w:id="56" w:name="page57"/>
    <w:bookmarkEnd w:id="56"/>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30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InfraSource Inc. Consolidating</w:t>
            </w:r>
          </w:p>
        </w:tc>
        <w:tc>
          <w:tcPr>
            <w:tcW w:w="39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208"/>
              <w:spacing w:after="0"/>
              <w:rPr>
                <w:sz w:val="20"/>
                <w:szCs w:val="20"/>
                <w:color w:val="auto"/>
              </w:rPr>
            </w:pPr>
            <w:r>
              <w:rPr>
                <w:rFonts w:ascii="Courier New" w:cs="Courier New" w:eastAsia="Courier New" w:hAnsi="Courier New"/>
                <w:sz w:val="14"/>
                <w:szCs w:val="14"/>
                <w:color w:val="auto"/>
                <w:w w:val="94"/>
              </w:rPr>
              <w:t>*</w:t>
            </w:r>
          </w:p>
        </w:tc>
        <w:tc>
          <w:tcPr>
            <w:tcW w:w="3960" w:type="dxa"/>
            <w:vAlign w:val="bottom"/>
          </w:tcPr>
          <w:p>
            <w:pPr>
              <w:jc w:val="right"/>
              <w:ind w:right="3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tcPr>
          <w:p>
            <w:pPr>
              <w:ind w:left="1980"/>
              <w:spacing w:after="0"/>
              <w:rPr>
                <w:sz w:val="20"/>
                <w:szCs w:val="20"/>
                <w:color w:val="auto"/>
              </w:rPr>
            </w:pPr>
            <w:r>
              <w:rPr>
                <w:rFonts w:ascii="Courier New" w:cs="Courier New" w:eastAsia="Courier New" w:hAnsi="Courier New"/>
                <w:sz w:val="14"/>
                <w:szCs w:val="14"/>
                <w:color w:val="auto"/>
              </w:rPr>
              <w:t>Syracuse</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MRM</w:t>
            </w:r>
          </w:p>
        </w:tc>
        <w:tc>
          <w:tcPr>
            <w:tcW w:w="396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Michigan</w:t>
            </w:r>
          </w:p>
        </w:tc>
      </w:tr>
      <w:tr>
        <w:trPr>
          <w:trHeight w:val="166"/>
        </w:trPr>
        <w:tc>
          <w:tcPr>
            <w:tcW w:w="2860" w:type="dxa"/>
            <w:vAlign w:val="bottom"/>
          </w:tcPr>
          <w:p>
            <w:pPr>
              <w:spacing w:after="0"/>
              <w:rPr>
                <w:sz w:val="14"/>
                <w:szCs w:val="14"/>
                <w:color w:val="auto"/>
              </w:rPr>
            </w:pPr>
          </w:p>
        </w:tc>
        <w:tc>
          <w:tcPr>
            <w:tcW w:w="3100" w:type="dxa"/>
            <w:vAlign w:val="bottom"/>
          </w:tcPr>
          <w:p>
            <w:pPr>
              <w:jc w:val="center"/>
              <w:ind w:left="1548"/>
              <w:spacing w:after="0"/>
              <w:rPr>
                <w:sz w:val="20"/>
                <w:szCs w:val="20"/>
                <w:color w:val="auto"/>
              </w:rPr>
            </w:pPr>
            <w:r>
              <w:rPr>
                <w:rFonts w:ascii="Courier New" w:cs="Courier New" w:eastAsia="Courier New" w:hAnsi="Courier New"/>
                <w:sz w:val="14"/>
                <w:szCs w:val="14"/>
                <w:color w:val="auto"/>
              </w:rPr>
              <w:t>Merit</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Technical</w:t>
            </w:r>
          </w:p>
        </w:tc>
        <w:tc>
          <w:tcPr>
            <w:tcW w:w="396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Trenching</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100" w:type="dxa"/>
            <w:vAlign w:val="bottom"/>
          </w:tcPr>
          <w:p>
            <w:pPr>
              <w:ind w:left="1800"/>
              <w:spacing w:after="0"/>
              <w:rPr>
                <w:sz w:val="20"/>
                <w:szCs w:val="20"/>
                <w:color w:val="auto"/>
              </w:rPr>
            </w:pPr>
            <w:r>
              <w:rPr>
                <w:rFonts w:ascii="Courier New" w:cs="Courier New" w:eastAsia="Courier New" w:hAnsi="Courier New"/>
                <w:sz w:val="14"/>
                <w:szCs w:val="14"/>
                <w:color w:val="auto"/>
              </w:rPr>
              <w:t>Electric, Inc.</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Group, Inc.</w:t>
            </w:r>
          </w:p>
        </w:tc>
        <w:tc>
          <w:tcPr>
            <w:tcW w:w="39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Services,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1120"/>
          </w:cols>
          <w:pgMar w:left="220" w:top="616" w:right="559" w:bottom="1440" w:gutter="0" w:footer="0" w:header="0"/>
        </w:sectPr>
      </w:pPr>
    </w:p>
    <w:bookmarkStart w:id="57" w:name="page58"/>
    <w:bookmarkEnd w:id="57"/>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InfraSource Inc.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1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Trinity</w:t>
      </w:r>
      <w:r>
        <w:rPr>
          <w:sz w:val="20"/>
          <w:szCs w:val="20"/>
          <w:color w:val="auto"/>
        </w:rPr>
        <w:tab/>
      </w:r>
      <w:r>
        <w:rPr>
          <w:rFonts w:ascii="Courier New" w:cs="Courier New" w:eastAsia="Courier New" w:hAnsi="Courier New"/>
          <w:sz w:val="14"/>
          <w:szCs w:val="14"/>
          <w:color w:val="auto"/>
        </w:rPr>
        <w:t>Chowns</w:t>
      </w:r>
    </w:p>
    <w:p>
      <w:pPr>
        <w:spacing w:after="0" w:line="7" w:lineRule="exact"/>
        <w:rPr>
          <w:sz w:val="20"/>
          <w:szCs w:val="20"/>
          <w:color w:val="auto"/>
        </w:rPr>
      </w:pPr>
    </w:p>
    <w:p>
      <w:pPr>
        <w:ind w:left="160"/>
        <w:spacing w:after="0"/>
        <w:tabs>
          <w:tab w:leader="none" w:pos="1440" w:val="left"/>
        </w:tabs>
        <w:rPr>
          <w:sz w:val="20"/>
          <w:szCs w:val="20"/>
          <w:color w:val="auto"/>
        </w:rPr>
      </w:pPr>
      <w:r>
        <w:rPr>
          <w:rFonts w:ascii="Courier New" w:cs="Courier New" w:eastAsia="Courier New" w:hAnsi="Courier New"/>
          <w:sz w:val="14"/>
          <w:szCs w:val="14"/>
          <w:color w:val="auto"/>
        </w:rPr>
        <w:t>Industries</w:t>
      </w:r>
      <w:r>
        <w:rPr>
          <w:sz w:val="20"/>
          <w:szCs w:val="20"/>
          <w:color w:val="auto"/>
        </w:rPr>
        <w:tab/>
      </w:r>
      <w:r>
        <w:rPr>
          <w:rFonts w:ascii="Courier New" w:cs="Courier New" w:eastAsia="Courier New" w:hAnsi="Courier New"/>
          <w:sz w:val="14"/>
          <w:szCs w:val="14"/>
          <w:color w:val="auto"/>
        </w:rPr>
        <w:t>Comm.</w:t>
      </w:r>
    </w:p>
    <w:p>
      <w:pPr>
        <w:spacing w:after="0" w:line="7" w:lineRule="exact"/>
        <w:rPr>
          <w:sz w:val="20"/>
          <w:szCs w:val="20"/>
          <w:color w:val="auto"/>
        </w:rPr>
      </w:pPr>
    </w:p>
    <w:p>
      <w:pPr>
        <w:ind w:left="420"/>
        <w:spacing w:after="0"/>
        <w:tabs>
          <w:tab w:leader="none" w:pos="144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1120"/>
          </w:cols>
          <w:pgMar w:left="220" w:top="616" w:right="559" w:bottom="1440" w:gutter="0" w:footer="0" w:header="0"/>
          <w:type w:val="continuous"/>
        </w:sectPr>
      </w:pPr>
    </w:p>
    <w:bookmarkStart w:id="58" w:name="page59"/>
    <w:bookmarkEnd w:id="58"/>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46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Thermal Holdings, Inc. Consolidating</w:t>
            </w:r>
          </w:p>
        </w:tc>
        <w:tc>
          <w:tcPr>
            <w:tcW w:w="28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48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Exelon Thermal</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Exelon Thermal</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Exelon Thermal</w:t>
            </w:r>
          </w:p>
        </w:tc>
      </w:tr>
      <w:tr>
        <w:trPr>
          <w:trHeight w:val="166"/>
        </w:trPr>
        <w:tc>
          <w:tcPr>
            <w:tcW w:w="2860" w:type="dxa"/>
            <w:vAlign w:val="bottom"/>
          </w:tcPr>
          <w:p>
            <w:pPr>
              <w:spacing w:after="0"/>
              <w:rPr>
                <w:sz w:val="14"/>
                <w:szCs w:val="14"/>
                <w:color w:val="auto"/>
              </w:rPr>
            </w:pPr>
          </w:p>
        </w:tc>
        <w:tc>
          <w:tcPr>
            <w:tcW w:w="348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Holdings, Inc.</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Holdings, Inc.</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Holdings, Inc.</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48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Consolidated</w:t>
            </w:r>
          </w:p>
        </w:tc>
        <w:tc>
          <w:tcPr>
            <w:tcW w:w="19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Eliminations</w:t>
            </w:r>
          </w:p>
        </w:tc>
        <w:tc>
          <w:tcPr>
            <w:tcW w:w="280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Reclass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3960" w:hanging="251"/>
        <w:spacing w:after="0" w:line="255" w:lineRule="auto"/>
        <w:tabs>
          <w:tab w:leader="none" w:pos="439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1120"/>
          </w:cols>
          <w:pgMar w:left="220" w:top="616" w:right="5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96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tc>
      </w:tr>
      <w:tr>
        <w:trPr>
          <w:trHeight w:val="828"/>
        </w:trPr>
        <w:tc>
          <w:tcPr>
            <w:tcW w:w="1480" w:type="dxa"/>
            <w:vAlign w:val="bottom"/>
          </w:tcPr>
          <w:p>
            <w:pPr>
              <w:spacing w:after="0"/>
              <w:rPr>
                <w:sz w:val="24"/>
                <w:szCs w:val="24"/>
                <w:color w:val="auto"/>
              </w:rPr>
            </w:pPr>
          </w:p>
        </w:tc>
        <w:tc>
          <w:tcPr>
            <w:tcW w:w="7060" w:type="dxa"/>
            <w:vAlign w:val="bottom"/>
            <w:gridSpan w:val="2"/>
          </w:tcPr>
          <w:p>
            <w:pPr>
              <w:ind w:left="3100"/>
              <w:spacing w:after="0"/>
              <w:rPr>
                <w:sz w:val="20"/>
                <w:szCs w:val="20"/>
                <w:color w:val="auto"/>
              </w:rPr>
            </w:pPr>
            <w:r>
              <w:rPr>
                <w:rFonts w:ascii="Courier New" w:cs="Courier New" w:eastAsia="Courier New" w:hAnsi="Courier New"/>
                <w:sz w:val="14"/>
                <w:szCs w:val="14"/>
                <w:color w:val="auto"/>
              </w:rPr>
              <w:t>Exelon Thermal Holdings, Inc. Consolidating</w:t>
            </w:r>
          </w:p>
        </w:tc>
        <w:tc>
          <w:tcPr>
            <w:tcW w:w="258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9640" w:type="dxa"/>
            <w:vAlign w:val="bottom"/>
            <w:gridSpan w:val="3"/>
          </w:tcPr>
          <w:p>
            <w:pPr>
              <w:ind w:left="3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4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4900" w:type="dxa"/>
            <w:vAlign w:val="bottom"/>
          </w:tcPr>
          <w:p>
            <w:pPr>
              <w:jc w:val="center"/>
              <w:ind w:left="2948"/>
              <w:spacing w:after="0"/>
              <w:rPr>
                <w:sz w:val="20"/>
                <w:szCs w:val="20"/>
                <w:color w:val="auto"/>
              </w:rPr>
            </w:pPr>
            <w:r>
              <w:rPr>
                <w:rFonts w:ascii="Courier New" w:cs="Courier New" w:eastAsia="Courier New" w:hAnsi="Courier New"/>
                <w:sz w:val="14"/>
                <w:szCs w:val="14"/>
                <w:color w:val="auto"/>
              </w:rPr>
              <w:t>Exelon Thermal</w:t>
            </w:r>
          </w:p>
        </w:tc>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Exelon Thermal</w:t>
            </w:r>
          </w:p>
        </w:tc>
        <w:tc>
          <w:tcPr>
            <w:tcW w:w="25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Exelon Thermal</w:t>
            </w:r>
          </w:p>
        </w:tc>
      </w:tr>
      <w:tr>
        <w:trPr>
          <w:trHeight w:val="166"/>
        </w:trPr>
        <w:tc>
          <w:tcPr>
            <w:tcW w:w="1480" w:type="dxa"/>
            <w:vAlign w:val="bottom"/>
          </w:tcPr>
          <w:p>
            <w:pPr>
              <w:spacing w:after="0"/>
              <w:rPr>
                <w:sz w:val="14"/>
                <w:szCs w:val="14"/>
                <w:color w:val="auto"/>
              </w:rPr>
            </w:pPr>
          </w:p>
        </w:tc>
        <w:tc>
          <w:tcPr>
            <w:tcW w:w="4900" w:type="dxa"/>
            <w:vAlign w:val="bottom"/>
          </w:tcPr>
          <w:p>
            <w:pPr>
              <w:jc w:val="center"/>
              <w:ind w:left="2948"/>
              <w:spacing w:after="0"/>
              <w:rPr>
                <w:sz w:val="20"/>
                <w:szCs w:val="20"/>
                <w:color w:val="auto"/>
              </w:rPr>
            </w:pPr>
            <w:r>
              <w:rPr>
                <w:rFonts w:ascii="Courier New" w:cs="Courier New" w:eastAsia="Courier New" w:hAnsi="Courier New"/>
                <w:sz w:val="14"/>
                <w:szCs w:val="14"/>
                <w:color w:val="auto"/>
              </w:rPr>
              <w:t>Holdings</w:t>
            </w:r>
          </w:p>
        </w:tc>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Technologies</w:t>
            </w:r>
          </w:p>
        </w:tc>
        <w:tc>
          <w:tcPr>
            <w:tcW w:w="2580" w:type="dxa"/>
            <w:vAlign w:val="bottom"/>
          </w:tcPr>
          <w:p>
            <w:pPr>
              <w:jc w:val="center"/>
              <w:ind w:right="888"/>
              <w:spacing w:after="0"/>
              <w:rPr>
                <w:sz w:val="20"/>
                <w:szCs w:val="20"/>
                <w:color w:val="auto"/>
              </w:rPr>
            </w:pPr>
            <w:r>
              <w:rPr>
                <w:rFonts w:ascii="Courier New" w:cs="Courier New" w:eastAsia="Courier New" w:hAnsi="Courier New"/>
                <w:sz w:val="14"/>
                <w:szCs w:val="14"/>
                <w:color w:val="auto"/>
              </w:rPr>
              <w:t>Development</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900" w:type="dxa"/>
            <w:vAlign w:val="bottom"/>
          </w:tcPr>
          <w:p>
            <w:pPr>
              <w:jc w:val="center"/>
              <w:ind w:left="2928"/>
              <w:spacing w:after="0"/>
              <w:rPr>
                <w:sz w:val="20"/>
                <w:szCs w:val="20"/>
                <w:color w:val="auto"/>
              </w:rPr>
            </w:pPr>
            <w:r>
              <w:rPr>
                <w:rFonts w:ascii="Courier New" w:cs="Courier New" w:eastAsia="Courier New" w:hAnsi="Courier New"/>
                <w:sz w:val="14"/>
                <w:szCs w:val="14"/>
                <w:color w:val="auto"/>
              </w:rPr>
              <w:t>Inc.</w:t>
            </w:r>
          </w:p>
        </w:tc>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w:t>
            </w:r>
          </w:p>
        </w:tc>
        <w:tc>
          <w:tcPr>
            <w:tcW w:w="2580" w:type="dxa"/>
            <w:vAlign w:val="bottom"/>
          </w:tcPr>
          <w:p>
            <w:pPr>
              <w:jc w:val="center"/>
              <w:ind w:right="808"/>
              <w:spacing w:after="0"/>
              <w:rPr>
                <w:sz w:val="20"/>
                <w:szCs w:val="20"/>
                <w:color w:val="auto"/>
              </w:rPr>
            </w:pPr>
            <w:r>
              <w:rPr>
                <w:rFonts w:ascii="Courier New" w:cs="Courier New" w:eastAsia="Courier New" w:hAnsi="Courier New"/>
                <w:sz w:val="14"/>
                <w:szCs w:val="14"/>
                <w:color w:val="auto"/>
              </w:rPr>
              <w:t>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1120"/>
          </w:cols>
          <w:pgMar w:left="220" w:top="616" w:right="559" w:bottom="1440" w:gutter="0" w:footer="0" w:header="0"/>
        </w:sectPr>
      </w:pPr>
    </w:p>
    <w:bookmarkStart w:id="60" w:name="page61"/>
    <w:bookmarkEnd w:id="60"/>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68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Exelon Thermal Holdings, Inc. Consolidating</w:t>
            </w:r>
          </w:p>
        </w:tc>
        <w:tc>
          <w:tcPr>
            <w:tcW w:w="258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220" w:type="dxa"/>
            <w:vAlign w:val="bottom"/>
          </w:tcPr>
          <w:p>
            <w:pPr>
              <w:jc w:val="center"/>
              <w:ind w:left="158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22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Northwind</w:t>
            </w:r>
          </w:p>
        </w:tc>
        <w:tc>
          <w:tcPr>
            <w:tcW w:w="1200" w:type="dxa"/>
            <w:vAlign w:val="bottom"/>
          </w:tcPr>
          <w:p>
            <w:pPr>
              <w:ind w:left="480"/>
              <w:spacing w:after="0"/>
              <w:rPr>
                <w:sz w:val="20"/>
                <w:szCs w:val="20"/>
                <w:color w:val="auto"/>
              </w:rPr>
            </w:pPr>
            <w:r>
              <w:rPr>
                <w:rFonts w:ascii="Courier New" w:cs="Courier New" w:eastAsia="Courier New" w:hAnsi="Courier New"/>
                <w:sz w:val="14"/>
                <w:szCs w:val="14"/>
                <w:color w:val="auto"/>
              </w:rPr>
              <w:t>ETT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ETT</w:t>
            </w:r>
          </w:p>
        </w:tc>
        <w:tc>
          <w:tcPr>
            <w:tcW w:w="2580" w:type="dxa"/>
            <w:vAlign w:val="bottom"/>
          </w:tcPr>
          <w:p>
            <w:pPr>
              <w:ind w:left="260"/>
              <w:spacing w:after="0"/>
              <w:rPr>
                <w:sz w:val="20"/>
                <w:szCs w:val="20"/>
                <w:color w:val="auto"/>
              </w:rPr>
            </w:pPr>
            <w:r>
              <w:rPr>
                <w:rFonts w:ascii="Courier New" w:cs="Courier New" w:eastAsia="Courier New" w:hAnsi="Courier New"/>
                <w:sz w:val="14"/>
                <w:szCs w:val="14"/>
                <w:color w:val="auto"/>
              </w:rPr>
              <w:t>Northwind</w:t>
            </w:r>
          </w:p>
        </w:tc>
      </w:tr>
      <w:tr>
        <w:trPr>
          <w:trHeight w:val="166"/>
        </w:trPr>
        <w:tc>
          <w:tcPr>
            <w:tcW w:w="2860" w:type="dxa"/>
            <w:vAlign w:val="bottom"/>
          </w:tcPr>
          <w:p>
            <w:pPr>
              <w:spacing w:after="0"/>
              <w:rPr>
                <w:sz w:val="14"/>
                <w:szCs w:val="14"/>
                <w:color w:val="auto"/>
              </w:rPr>
            </w:pPr>
          </w:p>
        </w:tc>
        <w:tc>
          <w:tcPr>
            <w:tcW w:w="3220" w:type="dxa"/>
            <w:vAlign w:val="bottom"/>
          </w:tcPr>
          <w:p>
            <w:pPr>
              <w:jc w:val="center"/>
              <w:ind w:left="1588"/>
              <w:spacing w:after="0"/>
              <w:rPr>
                <w:sz w:val="20"/>
                <w:szCs w:val="20"/>
                <w:color w:val="auto"/>
              </w:rPr>
            </w:pPr>
            <w:r>
              <w:rPr>
                <w:rFonts w:ascii="Courier New" w:cs="Courier New" w:eastAsia="Courier New" w:hAnsi="Courier New"/>
                <w:sz w:val="14"/>
                <w:szCs w:val="14"/>
                <w:color w:val="auto"/>
              </w:rPr>
              <w:t>Chicago</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Boston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Houston</w:t>
            </w: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Midway</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22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LLC</w:t>
            </w:r>
          </w:p>
        </w:tc>
        <w:tc>
          <w:tcPr>
            <w:tcW w:w="1200" w:type="dxa"/>
            <w:vAlign w:val="bottom"/>
          </w:tcPr>
          <w:p>
            <w:pPr>
              <w:ind w:left="48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Inc.</w:t>
            </w: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1120"/>
          </w:cols>
          <w:pgMar w:left="220" w:top="616" w:right="559" w:bottom="1440" w:gutter="0" w:footer="0" w:header="0"/>
        </w:sectPr>
      </w:pPr>
    </w:p>
    <w:bookmarkStart w:id="61" w:name="page62"/>
    <w:bookmarkEnd w:id="61"/>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58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Exelon Thermal Holdings, Inc. Consolidating</w:t>
            </w:r>
          </w:p>
        </w:tc>
        <w:tc>
          <w:tcPr>
            <w:tcW w:w="268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jc w:val="center"/>
              <w:ind w:lef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tcPr>
          <w:p>
            <w:pPr>
              <w:ind w:left="22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jc w:val="center"/>
              <w:ind w:right="11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860" w:type="dxa"/>
            <w:vAlign w:val="bottom"/>
          </w:tcPr>
          <w:p>
            <w:pPr>
              <w:spacing w:after="0"/>
              <w:rPr>
                <w:sz w:val="14"/>
                <w:szCs w:val="14"/>
                <w:color w:val="auto"/>
              </w:rPr>
            </w:pPr>
          </w:p>
        </w:tc>
        <w:tc>
          <w:tcPr>
            <w:tcW w:w="3100" w:type="dxa"/>
            <w:vAlign w:val="bottom"/>
          </w:tcPr>
          <w:p>
            <w:pPr>
              <w:ind w:left="2240"/>
              <w:spacing w:after="0"/>
              <w:rPr>
                <w:sz w:val="20"/>
                <w:szCs w:val="20"/>
                <w:color w:val="auto"/>
              </w:rPr>
            </w:pPr>
            <w:r>
              <w:rPr>
                <w:rFonts w:ascii="Courier New" w:cs="Courier New" w:eastAsia="Courier New" w:hAnsi="Courier New"/>
                <w:sz w:val="14"/>
                <w:szCs w:val="14"/>
                <w:color w:val="auto"/>
              </w:rPr>
              <w:t>ETT</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ETT</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ETT</w:t>
            </w:r>
          </w:p>
        </w:tc>
        <w:tc>
          <w:tcPr>
            <w:tcW w:w="2680" w:type="dxa"/>
            <w:vAlign w:val="bottom"/>
          </w:tcPr>
          <w:p>
            <w:pPr>
              <w:jc w:val="center"/>
              <w:ind w:right="1128"/>
              <w:spacing w:after="0"/>
              <w:rPr>
                <w:sz w:val="20"/>
                <w:szCs w:val="20"/>
                <w:color w:val="auto"/>
              </w:rPr>
            </w:pPr>
            <w:r>
              <w:rPr>
                <w:rFonts w:ascii="Courier New" w:cs="Courier New" w:eastAsia="Courier New" w:hAnsi="Courier New"/>
                <w:sz w:val="14"/>
                <w:szCs w:val="14"/>
                <w:color w:val="auto"/>
              </w:rPr>
              <w:t>ETT North</w:t>
            </w:r>
          </w:p>
        </w:tc>
      </w:tr>
      <w:tr>
        <w:trPr>
          <w:trHeight w:val="166"/>
        </w:trPr>
        <w:tc>
          <w:tcPr>
            <w:tcW w:w="2860" w:type="dxa"/>
            <w:vAlign w:val="bottom"/>
          </w:tcPr>
          <w:p>
            <w:pPr>
              <w:spacing w:after="0"/>
              <w:rPr>
                <w:sz w:val="14"/>
                <w:szCs w:val="14"/>
                <w:color w:val="auto"/>
              </w:rPr>
            </w:pPr>
          </w:p>
        </w:tc>
        <w:tc>
          <w:tcPr>
            <w:tcW w:w="3100" w:type="dxa"/>
            <w:vAlign w:val="bottom"/>
          </w:tcPr>
          <w:p>
            <w:pPr>
              <w:ind w:left="1980"/>
              <w:spacing w:after="0"/>
              <w:rPr>
                <w:sz w:val="20"/>
                <w:szCs w:val="20"/>
                <w:color w:val="auto"/>
              </w:rPr>
            </w:pPr>
            <w:r>
              <w:rPr>
                <w:rFonts w:ascii="Courier New" w:cs="Courier New" w:eastAsia="Courier New" w:hAnsi="Courier New"/>
                <w:sz w:val="14"/>
                <w:szCs w:val="14"/>
                <w:color w:val="auto"/>
              </w:rPr>
              <w:t>National</w:t>
            </w:r>
          </w:p>
        </w:tc>
        <w:tc>
          <w:tcPr>
            <w:tcW w:w="12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Arizona</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Nevada</w:t>
            </w:r>
          </w:p>
        </w:tc>
        <w:tc>
          <w:tcPr>
            <w:tcW w:w="2680" w:type="dxa"/>
            <w:vAlign w:val="bottom"/>
          </w:tcPr>
          <w:p>
            <w:pPr>
              <w:jc w:val="center"/>
              <w:ind w:right="1128"/>
              <w:spacing w:after="0"/>
              <w:rPr>
                <w:sz w:val="20"/>
                <w:szCs w:val="20"/>
                <w:color w:val="auto"/>
              </w:rPr>
            </w:pPr>
            <w:r>
              <w:rPr>
                <w:rFonts w:ascii="Courier New" w:cs="Courier New" w:eastAsia="Courier New" w:hAnsi="Courier New"/>
                <w:sz w:val="14"/>
                <w:szCs w:val="14"/>
                <w:color w:val="auto"/>
              </w:rPr>
              <w:t>America, Inc.</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100" w:type="dxa"/>
            <w:vAlign w:val="bottom"/>
          </w:tcPr>
          <w:p>
            <w:pPr>
              <w:ind w:left="1880"/>
              <w:spacing w:after="0"/>
              <w:rPr>
                <w:sz w:val="20"/>
                <w:szCs w:val="20"/>
                <w:color w:val="auto"/>
              </w:rPr>
            </w:pPr>
            <w:r>
              <w:rPr>
                <w:rFonts w:ascii="Courier New" w:cs="Courier New" w:eastAsia="Courier New" w:hAnsi="Courier New"/>
                <w:sz w:val="14"/>
                <w:szCs w:val="14"/>
                <w:color w:val="auto"/>
              </w:rPr>
              <w:t>Power, inc.</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Inc.</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Inc.</w:t>
            </w:r>
          </w:p>
        </w:tc>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Consolidated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1120"/>
          </w:cols>
          <w:pgMar w:left="220" w:top="616" w:right="5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96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tc>
      </w:tr>
      <w:tr>
        <w:trPr>
          <w:trHeight w:val="663"/>
        </w:trPr>
        <w:tc>
          <w:tcPr>
            <w:tcW w:w="1480" w:type="dxa"/>
            <w:vAlign w:val="bottom"/>
          </w:tcPr>
          <w:p>
            <w:pPr>
              <w:spacing w:after="0"/>
              <w:rPr>
                <w:sz w:val="24"/>
                <w:szCs w:val="24"/>
                <w:color w:val="auto"/>
              </w:rPr>
            </w:pPr>
          </w:p>
        </w:tc>
        <w:tc>
          <w:tcPr>
            <w:tcW w:w="6320" w:type="dxa"/>
            <w:vAlign w:val="bottom"/>
            <w:gridSpan w:val="2"/>
          </w:tcPr>
          <w:p>
            <w:pPr>
              <w:ind w:left="3100"/>
              <w:spacing w:after="0"/>
              <w:rPr>
                <w:sz w:val="20"/>
                <w:szCs w:val="20"/>
                <w:color w:val="auto"/>
              </w:rPr>
            </w:pPr>
            <w:r>
              <w:rPr>
                <w:rFonts w:ascii="Courier New" w:cs="Courier New" w:eastAsia="Courier New" w:hAnsi="Courier New"/>
                <w:sz w:val="14"/>
                <w:szCs w:val="14"/>
                <w:color w:val="auto"/>
              </w:rPr>
              <w:t>ETT North America Inc. Consolidating</w:t>
            </w:r>
          </w:p>
        </w:tc>
        <w:tc>
          <w:tcPr>
            <w:tcW w:w="33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9640" w:type="dxa"/>
            <w:vAlign w:val="bottom"/>
            <w:gridSpan w:val="3"/>
          </w:tcPr>
          <w:p>
            <w:pPr>
              <w:ind w:left="3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4600" w:type="dxa"/>
            <w:vAlign w:val="bottom"/>
          </w:tcPr>
          <w:p>
            <w:pPr>
              <w:jc w:val="center"/>
              <w:ind w:left="2968"/>
              <w:spacing w:after="0"/>
              <w:rPr>
                <w:sz w:val="20"/>
                <w:szCs w:val="20"/>
                <w:color w:val="auto"/>
              </w:rPr>
            </w:pPr>
            <w:r>
              <w:rPr>
                <w:rFonts w:ascii="Courier New" w:cs="Courier New" w:eastAsia="Courier New" w:hAnsi="Courier New"/>
                <w:sz w:val="14"/>
                <w:szCs w:val="14"/>
                <w:color w:val="auto"/>
                <w:w w:val="94"/>
              </w:rPr>
              <w:t>*</w:t>
            </w: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jc w:val="center"/>
              <w:ind w:right="220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480" w:type="dxa"/>
            <w:vAlign w:val="bottom"/>
          </w:tcPr>
          <w:p>
            <w:pPr>
              <w:spacing w:after="0"/>
              <w:rPr>
                <w:sz w:val="14"/>
                <w:szCs w:val="14"/>
                <w:color w:val="auto"/>
              </w:rPr>
            </w:pPr>
          </w:p>
        </w:tc>
        <w:tc>
          <w:tcPr>
            <w:tcW w:w="4600" w:type="dxa"/>
            <w:vAlign w:val="bottom"/>
          </w:tcPr>
          <w:p>
            <w:pPr>
              <w:jc w:val="center"/>
              <w:ind w:left="2988"/>
              <w:spacing w:after="0"/>
              <w:rPr>
                <w:sz w:val="20"/>
                <w:szCs w:val="20"/>
                <w:color w:val="auto"/>
              </w:rPr>
            </w:pPr>
            <w:r>
              <w:rPr>
                <w:rFonts w:ascii="Courier New" w:cs="Courier New" w:eastAsia="Courier New" w:hAnsi="Courier New"/>
                <w:sz w:val="14"/>
                <w:szCs w:val="14"/>
                <w:color w:val="auto"/>
              </w:rPr>
              <w:t>ETT North</w:t>
            </w:r>
          </w:p>
        </w:tc>
        <w:tc>
          <w:tcPr>
            <w:tcW w:w="1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ETT North</w:t>
            </w:r>
          </w:p>
        </w:tc>
        <w:tc>
          <w:tcPr>
            <w:tcW w:w="3320" w:type="dxa"/>
            <w:vAlign w:val="bottom"/>
          </w:tcPr>
          <w:p>
            <w:pPr>
              <w:jc w:val="center"/>
              <w:ind w:right="2208"/>
              <w:spacing w:after="0"/>
              <w:rPr>
                <w:sz w:val="20"/>
                <w:szCs w:val="20"/>
                <w:color w:val="auto"/>
              </w:rPr>
            </w:pPr>
            <w:r>
              <w:rPr>
                <w:rFonts w:ascii="Courier New" w:cs="Courier New" w:eastAsia="Courier New" w:hAnsi="Courier New"/>
                <w:sz w:val="14"/>
                <w:szCs w:val="14"/>
                <w:color w:val="auto"/>
              </w:rPr>
              <w:t>ETT North</w:t>
            </w:r>
          </w:p>
        </w:tc>
      </w:tr>
      <w:tr>
        <w:trPr>
          <w:trHeight w:val="166"/>
        </w:trPr>
        <w:tc>
          <w:tcPr>
            <w:tcW w:w="1480" w:type="dxa"/>
            <w:vAlign w:val="bottom"/>
          </w:tcPr>
          <w:p>
            <w:pPr>
              <w:spacing w:after="0"/>
              <w:rPr>
                <w:sz w:val="14"/>
                <w:szCs w:val="14"/>
                <w:color w:val="auto"/>
              </w:rPr>
            </w:pPr>
          </w:p>
        </w:tc>
        <w:tc>
          <w:tcPr>
            <w:tcW w:w="4600" w:type="dxa"/>
            <w:vAlign w:val="bottom"/>
          </w:tcPr>
          <w:p>
            <w:pPr>
              <w:jc w:val="center"/>
              <w:ind w:left="2968"/>
              <w:spacing w:after="0"/>
              <w:rPr>
                <w:sz w:val="20"/>
                <w:szCs w:val="20"/>
                <w:color w:val="auto"/>
              </w:rPr>
            </w:pPr>
            <w:r>
              <w:rPr>
                <w:rFonts w:ascii="Courier New" w:cs="Courier New" w:eastAsia="Courier New" w:hAnsi="Courier New"/>
                <w:sz w:val="14"/>
                <w:szCs w:val="14"/>
                <w:color w:val="auto"/>
              </w:rPr>
              <w:t>America, Inc.</w:t>
            </w:r>
          </w:p>
        </w:tc>
        <w:tc>
          <w:tcPr>
            <w:tcW w:w="1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America, Inc.</w:t>
            </w:r>
          </w:p>
        </w:tc>
        <w:tc>
          <w:tcPr>
            <w:tcW w:w="3320" w:type="dxa"/>
            <w:vAlign w:val="bottom"/>
          </w:tcPr>
          <w:p>
            <w:pPr>
              <w:jc w:val="center"/>
              <w:ind w:right="2208"/>
              <w:spacing w:after="0"/>
              <w:rPr>
                <w:sz w:val="20"/>
                <w:szCs w:val="20"/>
                <w:color w:val="auto"/>
              </w:rPr>
            </w:pPr>
            <w:r>
              <w:rPr>
                <w:rFonts w:ascii="Courier New" w:cs="Courier New" w:eastAsia="Courier New" w:hAnsi="Courier New"/>
                <w:sz w:val="14"/>
                <w:szCs w:val="14"/>
                <w:color w:val="auto"/>
              </w:rPr>
              <w:t>America</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600" w:type="dxa"/>
            <w:vAlign w:val="bottom"/>
          </w:tcPr>
          <w:p>
            <w:pPr>
              <w:ind w:left="3360"/>
              <w:spacing w:after="0"/>
              <w:rPr>
                <w:sz w:val="20"/>
                <w:szCs w:val="20"/>
                <w:color w:val="auto"/>
              </w:rPr>
            </w:pPr>
            <w:r>
              <w:rPr>
                <w:rFonts w:ascii="Courier New" w:cs="Courier New" w:eastAsia="Courier New" w:hAnsi="Courier New"/>
                <w:sz w:val="14"/>
                <w:szCs w:val="14"/>
                <w:color w:val="auto"/>
              </w:rPr>
              <w:t>Consolidated</w:t>
            </w:r>
          </w:p>
        </w:tc>
        <w:tc>
          <w:tcPr>
            <w:tcW w:w="1720" w:type="dxa"/>
            <w:vAlign w:val="bottom"/>
          </w:tcPr>
          <w:p>
            <w:pPr>
              <w:ind w:left="220"/>
              <w:spacing w:after="0"/>
              <w:rPr>
                <w:sz w:val="20"/>
                <w:szCs w:val="20"/>
                <w:color w:val="auto"/>
              </w:rPr>
            </w:pPr>
            <w:r>
              <w:rPr>
                <w:rFonts w:ascii="Courier New" w:cs="Courier New" w:eastAsia="Courier New" w:hAnsi="Courier New"/>
                <w:sz w:val="14"/>
                <w:szCs w:val="14"/>
                <w:color w:val="auto"/>
              </w:rPr>
              <w:t>Eliminations</w:t>
            </w:r>
          </w:p>
        </w:tc>
        <w:tc>
          <w:tcPr>
            <w:tcW w:w="3320" w:type="dxa"/>
            <w:vAlign w:val="bottom"/>
          </w:tcPr>
          <w:p>
            <w:pPr>
              <w:ind w:left="400"/>
              <w:spacing w:after="0"/>
              <w:rPr>
                <w:sz w:val="20"/>
                <w:szCs w:val="20"/>
                <w:color w:val="auto"/>
              </w:rPr>
            </w:pPr>
            <w:r>
              <w:rPr>
                <w:rFonts w:ascii="Courier New" w:cs="Courier New" w:eastAsia="Courier New" w:hAnsi="Courier New"/>
                <w:sz w:val="14"/>
                <w:szCs w:val="14"/>
                <w:color w:val="auto"/>
              </w:rPr>
              <w:t>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1120"/>
          </w:cols>
          <w:pgMar w:left="220" w:top="616" w:right="559" w:bottom="1440" w:gutter="0" w:footer="0" w:header="0"/>
        </w:sectPr>
      </w:pPr>
    </w:p>
    <w:bookmarkStart w:id="63" w:name="page64"/>
    <w:bookmarkEnd w:id="63"/>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ETT North America Inc.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1620" w:val="left"/>
        </w:tabs>
        <w:rPr>
          <w:sz w:val="20"/>
          <w:szCs w:val="20"/>
          <w:color w:val="auto"/>
        </w:rPr>
      </w:pP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Northwind Thermal</w:t>
      </w:r>
    </w:p>
    <w:p>
      <w:pPr>
        <w:spacing w:after="0" w:line="7" w:lineRule="exact"/>
        <w:rPr>
          <w:sz w:val="20"/>
          <w:szCs w:val="20"/>
          <w:color w:val="auto"/>
        </w:rPr>
      </w:pPr>
    </w:p>
    <w:p>
      <w:pPr>
        <w:ind w:left="340"/>
        <w:spacing w:after="0"/>
        <w:tabs>
          <w:tab w:leader="none" w:pos="1780" w:val="left"/>
        </w:tabs>
        <w:rPr>
          <w:sz w:val="20"/>
          <w:szCs w:val="20"/>
          <w:color w:val="auto"/>
        </w:rPr>
      </w:pPr>
      <w:r>
        <w:rPr>
          <w:rFonts w:ascii="Courier New" w:cs="Courier New" w:eastAsia="Courier New" w:hAnsi="Courier New"/>
          <w:sz w:val="14"/>
          <w:szCs w:val="14"/>
          <w:color w:val="auto"/>
        </w:rPr>
        <w:t>Canada</w:t>
      </w:r>
      <w:r>
        <w:rPr>
          <w:sz w:val="20"/>
          <w:szCs w:val="20"/>
          <w:color w:val="auto"/>
        </w:rPr>
        <w:tab/>
      </w:r>
      <w:r>
        <w:rPr>
          <w:rFonts w:ascii="Courier New" w:cs="Courier New" w:eastAsia="Courier New" w:hAnsi="Courier New"/>
          <w:sz w:val="14"/>
          <w:szCs w:val="14"/>
          <w:color w:val="auto"/>
        </w:rPr>
        <w:t>Technologies</w:t>
      </w:r>
    </w:p>
    <w:p>
      <w:pPr>
        <w:spacing w:after="0" w:line="7" w:lineRule="exact"/>
        <w:rPr>
          <w:sz w:val="20"/>
          <w:szCs w:val="20"/>
          <w:color w:val="auto"/>
        </w:rPr>
      </w:pPr>
    </w:p>
    <w:p>
      <w:pPr>
        <w:ind w:left="420"/>
        <w:spacing w:after="0"/>
        <w:tabs>
          <w:tab w:leader="none" w:pos="1780" w:val="left"/>
        </w:tabs>
        <w:rPr>
          <w:sz w:val="20"/>
          <w:szCs w:val="20"/>
          <w:color w:val="auto"/>
        </w:rPr>
      </w:pP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Canada, Inc.</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1120"/>
          </w:cols>
          <w:pgMar w:left="220" w:top="616" w:right="559" w:bottom="1440" w:gutter="0" w:footer="0" w:header="0"/>
          <w:type w:val="continuous"/>
        </w:sectPr>
      </w:pPr>
    </w:p>
    <w:bookmarkStart w:id="64" w:name="page65"/>
    <w:bookmarkEnd w:id="64"/>
    <w:p>
      <w:pPr>
        <w:jc w:val="center"/>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6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All Energy Gas &amp; Electric Marketing Consolidating</w:t>
            </w:r>
          </w:p>
        </w:tc>
        <w:tc>
          <w:tcPr>
            <w:tcW w:w="21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3"/>
          </w:tcPr>
          <w:p>
            <w:pPr>
              <w:jc w:val="center"/>
              <w:ind w:lef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9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960" w:type="dxa"/>
            <w:vAlign w:val="bottom"/>
          </w:tcPr>
          <w:p>
            <w:pPr>
              <w:jc w:val="center"/>
              <w:ind w:left="1628"/>
              <w:spacing w:after="0"/>
              <w:rPr>
                <w:sz w:val="20"/>
                <w:szCs w:val="20"/>
                <w:color w:val="auto"/>
              </w:rPr>
            </w:pPr>
            <w:r>
              <w:rPr>
                <w:rFonts w:ascii="Courier New" w:cs="Courier New" w:eastAsia="Courier New" w:hAnsi="Courier New"/>
                <w:sz w:val="14"/>
                <w:szCs w:val="14"/>
                <w:color w:val="auto"/>
              </w:rPr>
              <w:t>All Energy Gas &amp;</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All Energy Gas &amp;</w:t>
            </w:r>
          </w:p>
        </w:tc>
        <w:tc>
          <w:tcPr>
            <w:tcW w:w="21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3960" w:type="dxa"/>
            <w:vAlign w:val="bottom"/>
          </w:tcPr>
          <w:p>
            <w:pPr>
              <w:jc w:val="center"/>
              <w:ind w:left="1628"/>
              <w:spacing w:after="0"/>
              <w:rPr>
                <w:sz w:val="20"/>
                <w:szCs w:val="20"/>
                <w:color w:val="auto"/>
              </w:rPr>
            </w:pPr>
            <w:r>
              <w:rPr>
                <w:rFonts w:ascii="Courier New" w:cs="Courier New" w:eastAsia="Courier New" w:hAnsi="Courier New"/>
                <w:sz w:val="14"/>
                <w:szCs w:val="14"/>
                <w:color w:val="auto"/>
              </w:rPr>
              <w:t>Electric Marketing</w:t>
            </w:r>
          </w:p>
        </w:tc>
        <w:tc>
          <w:tcPr>
            <w:tcW w:w="21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Electric Marketing</w:t>
            </w:r>
          </w:p>
        </w:tc>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Texas Ohio Gas Inc.</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96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Co, LLC Consolidated</w:t>
            </w:r>
          </w:p>
        </w:tc>
        <w:tc>
          <w:tcPr>
            <w:tcW w:w="2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Eliminating Co</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Boston</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9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1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0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140" w:hanging="251"/>
        <w:spacing w:after="0" w:line="255" w:lineRule="auto"/>
        <w:tabs>
          <w:tab w:leader="none" w:pos="439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1300"/>
          </w:cols>
          <w:pgMar w:left="220" w:top="616" w:right="379" w:bottom="1440" w:gutter="0" w:footer="0" w:header="0"/>
        </w:sectPr>
      </w:pPr>
    </w:p>
    <w:bookmarkStart w:id="65" w:name="page66"/>
    <w:bookmarkEnd w:id="65"/>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line="255" w:lineRule="auto"/>
        <w:rPr>
          <w:sz w:val="20"/>
          <w:szCs w:val="20"/>
          <w:color w:val="auto"/>
        </w:rPr>
      </w:pPr>
      <w:r>
        <w:rPr>
          <w:rFonts w:ascii="Courier New" w:cs="Courier New" w:eastAsia="Courier New" w:hAnsi="Courier New"/>
          <w:sz w:val="14"/>
          <w:szCs w:val="14"/>
          <w:color w:val="auto"/>
        </w:rPr>
        <w:t>All Energy Gas &amp; Electric Marketing Consolidating ----------------------------------------------------------------------------</w:t>
      </w:r>
    </w:p>
    <w:p>
      <w:pPr>
        <w:spacing w:after="0" w:line="16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616" w:right="55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Ohio Gas Inc.</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Ohio</w:t>
      </w:r>
    </w:p>
    <w:p>
      <w:pPr>
        <w:spacing w:after="0" w:line="173" w:lineRule="exact"/>
        <w:rPr>
          <w:sz w:val="20"/>
          <w:szCs w:val="20"/>
          <w:color w:val="auto"/>
        </w:rPr>
      </w:pPr>
    </w:p>
    <w:p>
      <w:pPr>
        <w:sectPr>
          <w:pgSz w:w="11900" w:h="16838" w:orient="portrait"/>
          <w:cols w:equalWidth="0" w:num="2">
            <w:col w:w="4120" w:space="720"/>
            <w:col w:w="628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1120"/>
          </w:cols>
          <w:pgMar w:left="220" w:top="616" w:right="559" w:bottom="1440" w:gutter="0" w:footer="0" w:header="0"/>
          <w:type w:val="continuous"/>
        </w:sectPr>
      </w:pPr>
    </w:p>
    <w:bookmarkStart w:id="66" w:name="page67"/>
    <w:bookmarkEnd w:id="66"/>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Enterprises Management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tabs>
          <w:tab w:leader="none" w:pos="3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tabs>
          <w:tab w:leader="none" w:pos="342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ind w:left="160"/>
        <w:spacing w:after="0"/>
        <w:tabs>
          <w:tab w:leader="none" w:pos="2640" w:val="left"/>
        </w:tabs>
        <w:rPr>
          <w:sz w:val="20"/>
          <w:szCs w:val="20"/>
          <w:color w:val="auto"/>
        </w:rPr>
      </w:pPr>
      <w:r>
        <w:rPr>
          <w:rFonts w:ascii="Courier New" w:cs="Courier New" w:eastAsia="Courier New" w:hAnsi="Courier New"/>
          <w:sz w:val="14"/>
          <w:szCs w:val="14"/>
          <w:color w:val="auto"/>
        </w:rPr>
        <w:t>Enterprises Mgmnt, Inc.</w:t>
      </w:r>
      <w:r>
        <w:rPr>
          <w:sz w:val="20"/>
          <w:szCs w:val="20"/>
          <w:color w:val="auto"/>
        </w:rPr>
        <w:tab/>
      </w:r>
      <w:r>
        <w:rPr>
          <w:rFonts w:ascii="Courier New" w:cs="Courier New" w:eastAsia="Courier New" w:hAnsi="Courier New"/>
          <w:sz w:val="14"/>
          <w:szCs w:val="14"/>
          <w:color w:val="auto"/>
        </w:rPr>
        <w:t>Enterprises Mgmnt, Inc.</w:t>
      </w:r>
    </w:p>
    <w:p>
      <w:pPr>
        <w:spacing w:after="0" w:line="7" w:lineRule="exact"/>
        <w:rPr>
          <w:sz w:val="20"/>
          <w:szCs w:val="20"/>
          <w:color w:val="auto"/>
        </w:rPr>
      </w:pPr>
    </w:p>
    <w:p>
      <w:pPr>
        <w:ind w:left="680"/>
        <w:spacing w:after="0"/>
        <w:tabs>
          <w:tab w:leader="none" w:pos="308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120"/>
          </w:cols>
          <w:pgMar w:left="220" w:top="616" w:right="559" w:bottom="1440" w:gutter="0" w:footer="0" w:header="0"/>
          <w:type w:val="continuous"/>
        </w:sectPr>
      </w:pPr>
    </w:p>
    <w:bookmarkStart w:id="67" w:name="page68"/>
    <w:bookmarkEnd w:id="67"/>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line="255" w:lineRule="auto"/>
        <w:rPr>
          <w:sz w:val="20"/>
          <w:szCs w:val="20"/>
          <w:color w:val="auto"/>
        </w:rPr>
      </w:pPr>
      <w:r>
        <w:rPr>
          <w:rFonts w:ascii="Courier New" w:cs="Courier New" w:eastAsia="Courier New" w:hAnsi="Courier New"/>
          <w:sz w:val="14"/>
          <w:szCs w:val="14"/>
          <w:color w:val="auto"/>
        </w:rPr>
        <w:t>Exelon Enterprises Management Consolidating ----------------------------------------------------------------------------</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Mgmnt,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Partners ,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3">
            <w:col w:w="4200" w:space="720"/>
            <w:col w:w="940" w:space="520"/>
            <w:col w:w="47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1120"/>
          </w:cols>
          <w:pgMar w:left="220" w:top="616" w:right="55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9640" w:type="dxa"/>
            <w:vAlign w:val="bottom"/>
            <w:gridSpan w:val="3"/>
          </w:tcPr>
          <w:p>
            <w:pPr>
              <w:jc w:val="center"/>
              <w:ind w:right="1228"/>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tc>
      </w:tr>
      <w:tr>
        <w:trPr>
          <w:trHeight w:val="828"/>
        </w:trPr>
        <w:tc>
          <w:tcPr>
            <w:tcW w:w="1480" w:type="dxa"/>
            <w:vAlign w:val="bottom"/>
          </w:tcPr>
          <w:p>
            <w:pPr>
              <w:spacing w:after="0"/>
              <w:rPr>
                <w:sz w:val="24"/>
                <w:szCs w:val="24"/>
                <w:color w:val="auto"/>
              </w:rPr>
            </w:pPr>
          </w:p>
        </w:tc>
        <w:tc>
          <w:tcPr>
            <w:tcW w:w="7580" w:type="dxa"/>
            <w:vAlign w:val="bottom"/>
            <w:gridSpan w:val="2"/>
          </w:tcPr>
          <w:p>
            <w:pPr>
              <w:ind w:left="3100"/>
              <w:spacing w:after="0"/>
              <w:rPr>
                <w:sz w:val="20"/>
                <w:szCs w:val="20"/>
                <w:color w:val="auto"/>
              </w:rPr>
            </w:pPr>
            <w:r>
              <w:rPr>
                <w:rFonts w:ascii="Courier New" w:cs="Courier New" w:eastAsia="Courier New" w:hAnsi="Courier New"/>
                <w:sz w:val="14"/>
                <w:szCs w:val="14"/>
                <w:color w:val="auto"/>
              </w:rPr>
              <w:t>Exelon Capital Partners, Inc Consolidating</w:t>
            </w:r>
          </w:p>
        </w:tc>
        <w:tc>
          <w:tcPr>
            <w:tcW w:w="206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9640" w:type="dxa"/>
            <w:vAlign w:val="bottom"/>
            <w:gridSpan w:val="3"/>
          </w:tcPr>
          <w:p>
            <w:pPr>
              <w:ind w:left="3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5340" w:type="dxa"/>
            <w:vAlign w:val="bottom"/>
          </w:tcPr>
          <w:p>
            <w:pPr>
              <w:jc w:val="center"/>
              <w:ind w:left="29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5340" w:type="dxa"/>
            <w:vAlign w:val="bottom"/>
          </w:tcPr>
          <w:p>
            <w:pPr>
              <w:jc w:val="center"/>
              <w:ind w:left="3028"/>
              <w:spacing w:after="0"/>
              <w:rPr>
                <w:sz w:val="20"/>
                <w:szCs w:val="20"/>
                <w:color w:val="auto"/>
              </w:rPr>
            </w:pPr>
            <w:r>
              <w:rPr>
                <w:rFonts w:ascii="Courier New" w:cs="Courier New" w:eastAsia="Courier New" w:hAnsi="Courier New"/>
                <w:sz w:val="14"/>
                <w:szCs w:val="14"/>
                <w:color w:val="auto"/>
              </w:rPr>
              <w:t>Exelon</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Exelon</w:t>
            </w: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1480" w:type="dxa"/>
            <w:vAlign w:val="bottom"/>
          </w:tcPr>
          <w:p>
            <w:pPr>
              <w:spacing w:after="0"/>
              <w:rPr>
                <w:sz w:val="14"/>
                <w:szCs w:val="14"/>
                <w:color w:val="auto"/>
              </w:rPr>
            </w:pPr>
          </w:p>
        </w:tc>
        <w:tc>
          <w:tcPr>
            <w:tcW w:w="5340" w:type="dxa"/>
            <w:vAlign w:val="bottom"/>
          </w:tcPr>
          <w:p>
            <w:pPr>
              <w:jc w:val="center"/>
              <w:ind w:left="2928"/>
              <w:spacing w:after="0"/>
              <w:rPr>
                <w:sz w:val="20"/>
                <w:szCs w:val="20"/>
                <w:color w:val="auto"/>
              </w:rPr>
            </w:pPr>
            <w:r>
              <w:rPr>
                <w:rFonts w:ascii="Courier New" w:cs="Courier New" w:eastAsia="Courier New" w:hAnsi="Courier New"/>
                <w:sz w:val="14"/>
                <w:szCs w:val="14"/>
                <w:color w:val="auto"/>
              </w:rPr>
              <w:t>Capital Partners , Inc.</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Capital Partners , Inc.</w:t>
            </w:r>
          </w:p>
        </w:tc>
        <w:tc>
          <w:tcPr>
            <w:tcW w:w="20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5340" w:type="dxa"/>
            <w:vAlign w:val="bottom"/>
          </w:tcPr>
          <w:p>
            <w:pPr>
              <w:jc w:val="center"/>
              <w:ind w:left="3028"/>
              <w:spacing w:after="0"/>
              <w:rPr>
                <w:sz w:val="20"/>
                <w:szCs w:val="20"/>
                <w:color w:val="auto"/>
              </w:rPr>
            </w:pPr>
            <w:r>
              <w:rPr>
                <w:rFonts w:ascii="Courier New" w:cs="Courier New" w:eastAsia="Courier New" w:hAnsi="Courier New"/>
                <w:sz w:val="14"/>
                <w:szCs w:val="14"/>
                <w:color w:val="auto"/>
              </w:rPr>
              <w:t>Consolidated</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Elimination Co</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Partners ,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80" w:right="3960" w:hanging="251"/>
        <w:spacing w:after="0" w:line="255" w:lineRule="auto"/>
        <w:tabs>
          <w:tab w:leader="none" w:pos="439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1120"/>
          </w:cols>
          <w:pgMar w:left="220" w:top="616" w:right="559" w:bottom="1440" w:gutter="0" w:footer="0" w:header="0"/>
        </w:sectPr>
      </w:pPr>
    </w:p>
    <w:bookmarkStart w:id="69" w:name="page70"/>
    <w:bookmarkEnd w:id="69"/>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Capital Partners, Inc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tabs>
          <w:tab w:leader="none" w:pos="2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220" w:val="left"/>
        </w:tabs>
        <w:rPr>
          <w:sz w:val="20"/>
          <w:szCs w:val="20"/>
          <w:color w:val="auto"/>
        </w:rPr>
      </w:pPr>
      <w:r>
        <w:rPr>
          <w:rFonts w:ascii="Courier New" w:cs="Courier New" w:eastAsia="Courier New" w:hAnsi="Courier New"/>
          <w:sz w:val="14"/>
          <w:szCs w:val="14"/>
          <w:color w:val="auto"/>
        </w:rPr>
        <w:t>ECP</w:t>
      </w:r>
      <w:r>
        <w:rPr>
          <w:sz w:val="20"/>
          <w:szCs w:val="20"/>
          <w:color w:val="auto"/>
        </w:rPr>
        <w:tab/>
      </w:r>
      <w:r>
        <w:rPr>
          <w:rFonts w:ascii="Courier New" w:cs="Courier New" w:eastAsia="Courier New" w:hAnsi="Courier New"/>
          <w:sz w:val="14"/>
          <w:szCs w:val="14"/>
          <w:color w:val="auto"/>
        </w:rPr>
        <w:t>Exelon Enterprises</w:t>
      </w:r>
    </w:p>
    <w:p>
      <w:pPr>
        <w:spacing w:after="0" w:line="7" w:lineRule="exact"/>
        <w:rPr>
          <w:sz w:val="20"/>
          <w:szCs w:val="20"/>
          <w:color w:val="auto"/>
        </w:rPr>
      </w:pPr>
    </w:p>
    <w:p>
      <w:pPr>
        <w:ind w:left="260"/>
        <w:spacing w:after="0"/>
        <w:tabs>
          <w:tab w:leader="none" w:pos="2300" w:val="left"/>
        </w:tabs>
        <w:rPr>
          <w:sz w:val="20"/>
          <w:szCs w:val="20"/>
          <w:color w:val="auto"/>
        </w:rPr>
      </w:pPr>
      <w:r>
        <w:rPr>
          <w:rFonts w:ascii="Courier New" w:cs="Courier New" w:eastAsia="Courier New" w:hAnsi="Courier New"/>
          <w:sz w:val="14"/>
          <w:szCs w:val="14"/>
          <w:color w:val="auto"/>
        </w:rPr>
        <w:t>Telecomunications</w:t>
      </w:r>
      <w:r>
        <w:rPr>
          <w:sz w:val="20"/>
          <w:szCs w:val="20"/>
          <w:color w:val="auto"/>
        </w:rPr>
        <w:tab/>
      </w:r>
      <w:r>
        <w:rPr>
          <w:rFonts w:ascii="Courier New" w:cs="Courier New" w:eastAsia="Courier New" w:hAnsi="Courier New"/>
          <w:sz w:val="14"/>
          <w:szCs w:val="14"/>
          <w:color w:val="auto"/>
        </w:rPr>
        <w:t>Investments, Inc.</w:t>
      </w:r>
    </w:p>
    <w:p>
      <w:pPr>
        <w:spacing w:after="0" w:line="7" w:lineRule="exact"/>
        <w:rPr>
          <w:sz w:val="20"/>
          <w:szCs w:val="20"/>
          <w:color w:val="auto"/>
        </w:rPr>
      </w:pPr>
    </w:p>
    <w:p>
      <w:pPr>
        <w:ind w:left="260"/>
        <w:spacing w:after="0"/>
        <w:tabs>
          <w:tab w:leader="none" w:pos="2480" w:val="left"/>
        </w:tabs>
        <w:rPr>
          <w:sz w:val="20"/>
          <w:szCs w:val="20"/>
          <w:color w:val="auto"/>
        </w:rPr>
      </w:pP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1120"/>
          </w:cols>
          <w:pgMar w:left="220" w:top="616" w:right="559" w:bottom="1440" w:gutter="0" w:footer="0" w:header="0"/>
          <w:type w:val="continuous"/>
        </w:sectPr>
      </w:pPr>
    </w:p>
    <w:bookmarkStart w:id="70" w:name="page71"/>
    <w:bookmarkEnd w:id="70"/>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86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ECP Telecom. Consolidating</w:t>
            </w:r>
          </w:p>
        </w:tc>
        <w:tc>
          <w:tcPr>
            <w:tcW w:w="108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300" w:type="dxa"/>
            <w:vAlign w:val="bottom"/>
          </w:tcPr>
          <w:p>
            <w:pPr>
              <w:ind w:left="24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3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300" w:type="dxa"/>
            <w:vAlign w:val="bottom"/>
          </w:tcPr>
          <w:p>
            <w:pPr>
              <w:ind w:left="2400"/>
              <w:spacing w:after="0"/>
              <w:rPr>
                <w:sz w:val="20"/>
                <w:szCs w:val="20"/>
                <w:color w:val="auto"/>
              </w:rPr>
            </w:pPr>
            <w:r>
              <w:rPr>
                <w:rFonts w:ascii="Courier New" w:cs="Courier New" w:eastAsia="Courier New" w:hAnsi="Courier New"/>
                <w:sz w:val="14"/>
                <w:szCs w:val="14"/>
                <w:color w:val="auto"/>
              </w:rPr>
              <w:t>ECP</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ECP</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ECP</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Energy</w:t>
            </w:r>
          </w:p>
        </w:tc>
      </w:tr>
      <w:tr>
        <w:trPr>
          <w:trHeight w:val="166"/>
        </w:trPr>
        <w:tc>
          <w:tcPr>
            <w:tcW w:w="2860" w:type="dxa"/>
            <w:vAlign w:val="bottom"/>
          </w:tcPr>
          <w:p>
            <w:pPr>
              <w:spacing w:after="0"/>
              <w:rPr>
                <w:sz w:val="14"/>
                <w:szCs w:val="14"/>
                <w:color w:val="auto"/>
              </w:rPr>
            </w:pPr>
          </w:p>
        </w:tc>
        <w:tc>
          <w:tcPr>
            <w:tcW w:w="3300" w:type="dxa"/>
            <w:vAlign w:val="bottom"/>
          </w:tcPr>
          <w:p>
            <w:pPr>
              <w:ind w:left="1980"/>
              <w:spacing w:after="0"/>
              <w:rPr>
                <w:sz w:val="20"/>
                <w:szCs w:val="20"/>
                <w:color w:val="auto"/>
              </w:rPr>
            </w:pPr>
            <w:r>
              <w:rPr>
                <w:rFonts w:ascii="Courier New" w:cs="Courier New" w:eastAsia="Courier New" w:hAnsi="Courier New"/>
                <w:sz w:val="14"/>
                <w:szCs w:val="14"/>
                <w:color w:val="auto"/>
              </w:rPr>
              <w:t>Telecom. LLC</w:t>
            </w:r>
          </w:p>
        </w:tc>
        <w:tc>
          <w:tcPr>
            <w:tcW w:w="1560" w:type="dxa"/>
            <w:vAlign w:val="bottom"/>
          </w:tcPr>
          <w:p>
            <w:pPr>
              <w:ind w:left="300"/>
              <w:spacing w:after="0"/>
              <w:rPr>
                <w:sz w:val="20"/>
                <w:szCs w:val="20"/>
                <w:color w:val="auto"/>
              </w:rPr>
            </w:pPr>
            <w:r>
              <w:rPr>
                <w:rFonts w:ascii="Courier New" w:cs="Courier New" w:eastAsia="Courier New" w:hAnsi="Courier New"/>
                <w:sz w:val="14"/>
                <w:szCs w:val="14"/>
                <w:color w:val="auto"/>
              </w:rPr>
              <w:t>Telecom. LLC</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Telecom</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Trading</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300" w:type="dxa"/>
            <w:vAlign w:val="bottom"/>
          </w:tcPr>
          <w:p>
            <w:pPr>
              <w:ind w:left="1980"/>
              <w:spacing w:after="0"/>
              <w:rPr>
                <w:sz w:val="20"/>
                <w:szCs w:val="20"/>
                <w:color w:val="auto"/>
              </w:rPr>
            </w:pPr>
            <w:r>
              <w:rPr>
                <w:rFonts w:ascii="Courier New" w:cs="Courier New" w:eastAsia="Courier New" w:hAnsi="Courier New"/>
                <w:sz w:val="14"/>
                <w:szCs w:val="14"/>
                <w:color w:val="auto"/>
              </w:rPr>
              <w:t>Consolidated</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Elimination</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LLC</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1120"/>
          </w:cols>
          <w:pgMar w:left="220" w:top="616" w:right="559" w:bottom="1440" w:gutter="0" w:footer="0" w:header="0"/>
        </w:sectPr>
      </w:pPr>
    </w:p>
    <w:bookmarkStart w:id="71" w:name="page72"/>
    <w:bookmarkEnd w:id="71"/>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Enterprises Investments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tabs>
          <w:tab w:leader="none" w:pos="3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2300" w:val="left"/>
        </w:tabs>
        <w:rPr>
          <w:sz w:val="20"/>
          <w:szCs w:val="20"/>
          <w:color w:val="auto"/>
        </w:rPr>
      </w:pPr>
      <w:r>
        <w:rPr>
          <w:rFonts w:ascii="Courier New" w:cs="Courier New" w:eastAsia="Courier New" w:hAnsi="Courier New"/>
          <w:sz w:val="14"/>
          <w:szCs w:val="14"/>
          <w:color w:val="auto"/>
        </w:rPr>
        <w:t>Exelon Enterprises</w:t>
      </w:r>
      <w:r>
        <w:rPr>
          <w:sz w:val="20"/>
          <w:szCs w:val="20"/>
          <w:color w:val="auto"/>
        </w:rPr>
        <w:tab/>
      </w:r>
      <w:r>
        <w:rPr>
          <w:rFonts w:ascii="Courier New" w:cs="Courier New" w:eastAsia="Courier New" w:hAnsi="Courier New"/>
          <w:sz w:val="14"/>
          <w:szCs w:val="14"/>
          <w:color w:val="auto"/>
        </w:rPr>
        <w:t>Exelon Enterprises</w:t>
      </w:r>
    </w:p>
    <w:p>
      <w:pPr>
        <w:spacing w:after="0" w:line="7" w:lineRule="exact"/>
        <w:rPr>
          <w:sz w:val="20"/>
          <w:szCs w:val="20"/>
          <w:color w:val="auto"/>
        </w:rPr>
      </w:pPr>
    </w:p>
    <w:p>
      <w:pPr>
        <w:ind w:left="260"/>
        <w:spacing w:after="0"/>
        <w:tabs>
          <w:tab w:leader="none" w:pos="2380" w:val="left"/>
        </w:tabs>
        <w:rPr>
          <w:sz w:val="20"/>
          <w:szCs w:val="20"/>
          <w:color w:val="auto"/>
        </w:rPr>
      </w:pPr>
      <w:r>
        <w:rPr>
          <w:rFonts w:ascii="Courier New" w:cs="Courier New" w:eastAsia="Courier New" w:hAnsi="Courier New"/>
          <w:sz w:val="14"/>
          <w:szCs w:val="14"/>
          <w:color w:val="auto"/>
        </w:rPr>
        <w:t>Investments, Inc.</w:t>
      </w:r>
      <w:r>
        <w:rPr>
          <w:sz w:val="20"/>
          <w:szCs w:val="20"/>
          <w:color w:val="auto"/>
        </w:rPr>
        <w:tab/>
      </w:r>
      <w:r>
        <w:rPr>
          <w:rFonts w:ascii="Courier New" w:cs="Courier New" w:eastAsia="Courier New" w:hAnsi="Courier New"/>
          <w:sz w:val="14"/>
          <w:szCs w:val="14"/>
          <w:color w:val="auto"/>
        </w:rPr>
        <w:t>Investments, Inc.</w:t>
      </w:r>
    </w:p>
    <w:p>
      <w:pPr>
        <w:spacing w:after="0" w:line="7" w:lineRule="exact"/>
        <w:rPr>
          <w:sz w:val="20"/>
          <w:szCs w:val="20"/>
          <w:color w:val="auto"/>
        </w:rPr>
      </w:pPr>
    </w:p>
    <w:p>
      <w:pPr>
        <w:ind w:left="520"/>
        <w:spacing w:after="0"/>
        <w:tabs>
          <w:tab w:leader="none" w:pos="248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1120"/>
          </w:cols>
          <w:pgMar w:left="220" w:top="616" w:right="559" w:bottom="1440" w:gutter="0" w:footer="0" w:header="0"/>
          <w:type w:val="continuous"/>
        </w:sectPr>
      </w:pPr>
    </w:p>
    <w:bookmarkStart w:id="72" w:name="page73"/>
    <w:bookmarkEnd w:id="72"/>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Exelon Enterprises Investments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3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EEI</w:t>
      </w:r>
    </w:p>
    <w:p>
      <w:pPr>
        <w:spacing w:after="0" w:line="7" w:lineRule="exact"/>
        <w:rPr>
          <w:sz w:val="20"/>
          <w:szCs w:val="20"/>
          <w:color w:val="auto"/>
        </w:rPr>
      </w:pPr>
    </w:p>
    <w:p>
      <w:pPr>
        <w:ind w:left="160"/>
        <w:spacing w:after="0"/>
        <w:tabs>
          <w:tab w:leader="none" w:pos="2560" w:val="left"/>
        </w:tabs>
        <w:rPr>
          <w:sz w:val="20"/>
          <w:szCs w:val="20"/>
          <w:color w:val="auto"/>
        </w:rPr>
      </w:pPr>
      <w:r>
        <w:rPr>
          <w:rFonts w:ascii="Courier New" w:cs="Courier New" w:eastAsia="Courier New" w:hAnsi="Courier New"/>
          <w:sz w:val="14"/>
          <w:szCs w:val="14"/>
          <w:color w:val="auto"/>
        </w:rPr>
        <w:t>Exelon Enterprises</w:t>
      </w:r>
      <w:r>
        <w:rPr>
          <w:sz w:val="20"/>
          <w:szCs w:val="20"/>
          <w:color w:val="auto"/>
        </w:rPr>
        <w:tab/>
      </w:r>
      <w:r>
        <w:rPr>
          <w:rFonts w:ascii="Courier New" w:cs="Courier New" w:eastAsia="Courier New" w:hAnsi="Courier New"/>
          <w:sz w:val="14"/>
          <w:szCs w:val="14"/>
          <w:color w:val="auto"/>
        </w:rPr>
        <w:t>Telecomunications</w:t>
      </w:r>
    </w:p>
    <w:p>
      <w:pPr>
        <w:spacing w:after="0" w:line="7" w:lineRule="exact"/>
        <w:rPr>
          <w:sz w:val="20"/>
          <w:szCs w:val="20"/>
          <w:color w:val="auto"/>
        </w:rPr>
      </w:pPr>
    </w:p>
    <w:p>
      <w:pPr>
        <w:ind w:left="260"/>
        <w:spacing w:after="0"/>
        <w:tabs>
          <w:tab w:leader="none" w:pos="2300" w:val="left"/>
        </w:tabs>
        <w:rPr>
          <w:sz w:val="20"/>
          <w:szCs w:val="20"/>
          <w:color w:val="auto"/>
        </w:rPr>
      </w:pPr>
      <w:r>
        <w:rPr>
          <w:rFonts w:ascii="Courier New" w:cs="Courier New" w:eastAsia="Courier New" w:hAnsi="Courier New"/>
          <w:sz w:val="14"/>
          <w:szCs w:val="14"/>
          <w:color w:val="auto"/>
        </w:rPr>
        <w:t>Investments, Inc.</w:t>
      </w:r>
      <w:r>
        <w:rPr>
          <w:sz w:val="20"/>
          <w:szCs w:val="20"/>
          <w:color w:val="auto"/>
        </w:rPr>
        <w:tab/>
      </w:r>
      <w:r>
        <w:rPr>
          <w:rFonts w:ascii="Courier New" w:cs="Courier New" w:eastAsia="Courier New" w:hAnsi="Courier New"/>
          <w:sz w:val="14"/>
          <w:szCs w:val="14"/>
          <w:color w:val="auto"/>
        </w:rPr>
        <w:t>Holding, Co Consolidated</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1120"/>
          </w:cols>
          <w:pgMar w:left="220" w:top="616" w:right="559" w:bottom="1440" w:gutter="0" w:footer="0" w:header="0"/>
          <w:type w:val="continuous"/>
        </w:sectPr>
      </w:pPr>
    </w:p>
    <w:bookmarkStart w:id="73" w:name="page74"/>
    <w:bookmarkEnd w:id="73"/>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EEI Telecom. Holding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00"/>
        <w:spacing w:after="0"/>
        <w:tabs>
          <w:tab w:leader="none" w:pos="3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tabs>
          <w:tab w:leader="none" w:pos="3420" w:val="left"/>
        </w:tabs>
        <w:rPr>
          <w:sz w:val="20"/>
          <w:szCs w:val="20"/>
          <w:color w:val="auto"/>
        </w:rPr>
      </w:pPr>
      <w:r>
        <w:rPr>
          <w:rFonts w:ascii="Courier New" w:cs="Courier New" w:eastAsia="Courier New" w:hAnsi="Courier New"/>
          <w:sz w:val="14"/>
          <w:szCs w:val="14"/>
          <w:color w:val="auto"/>
        </w:rPr>
        <w:t>EEI</w:t>
      </w:r>
      <w:r>
        <w:rPr>
          <w:sz w:val="20"/>
          <w:szCs w:val="20"/>
          <w:color w:val="auto"/>
        </w:rPr>
        <w:tab/>
      </w:r>
      <w:r>
        <w:rPr>
          <w:rFonts w:ascii="Courier New" w:cs="Courier New" w:eastAsia="Courier New" w:hAnsi="Courier New"/>
          <w:sz w:val="14"/>
          <w:szCs w:val="14"/>
          <w:color w:val="auto"/>
        </w:rPr>
        <w:t>EEI</w:t>
      </w:r>
    </w:p>
    <w:p>
      <w:pPr>
        <w:spacing w:after="0" w:line="7" w:lineRule="exact"/>
        <w:rPr>
          <w:sz w:val="20"/>
          <w:szCs w:val="20"/>
          <w:color w:val="auto"/>
        </w:rPr>
      </w:pPr>
    </w:p>
    <w:p>
      <w:pPr>
        <w:ind w:left="600"/>
        <w:spacing w:after="0"/>
        <w:tabs>
          <w:tab w:leader="none" w:pos="2820" w:val="left"/>
        </w:tabs>
        <w:rPr>
          <w:sz w:val="20"/>
          <w:szCs w:val="20"/>
          <w:color w:val="auto"/>
        </w:rPr>
      </w:pPr>
      <w:r>
        <w:rPr>
          <w:rFonts w:ascii="Courier New" w:cs="Courier New" w:eastAsia="Courier New" w:hAnsi="Courier New"/>
          <w:sz w:val="14"/>
          <w:szCs w:val="14"/>
          <w:color w:val="auto"/>
        </w:rPr>
        <w:t>Telecom. Holding</w:t>
      </w:r>
      <w:r>
        <w:rPr>
          <w:sz w:val="20"/>
          <w:szCs w:val="20"/>
          <w:color w:val="auto"/>
        </w:rPr>
        <w:tab/>
      </w:r>
      <w:r>
        <w:rPr>
          <w:rFonts w:ascii="Courier New" w:cs="Courier New" w:eastAsia="Courier New" w:hAnsi="Courier New"/>
          <w:sz w:val="14"/>
          <w:szCs w:val="14"/>
          <w:color w:val="auto"/>
        </w:rPr>
        <w:t>Telecom. Holding</w:t>
      </w:r>
    </w:p>
    <w:p>
      <w:pPr>
        <w:spacing w:after="0" w:line="7" w:lineRule="exact"/>
        <w:rPr>
          <w:sz w:val="20"/>
          <w:szCs w:val="20"/>
          <w:color w:val="auto"/>
        </w:rPr>
      </w:pPr>
    </w:p>
    <w:p>
      <w:pPr>
        <w:ind w:left="600"/>
        <w:spacing w:after="0"/>
        <w:tabs>
          <w:tab w:leader="none" w:pos="2900" w:val="left"/>
        </w:tabs>
        <w:rPr>
          <w:sz w:val="20"/>
          <w:szCs w:val="20"/>
          <w:color w:val="auto"/>
        </w:rPr>
      </w:pP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Co Elimination</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1120"/>
          </w:cols>
          <w:pgMar w:left="220" w:top="616" w:right="559" w:bottom="1440" w:gutter="0" w:footer="0" w:header="0"/>
          <w:type w:val="continuous"/>
        </w:sectPr>
      </w:pPr>
    </w:p>
    <w:bookmarkStart w:id="74" w:name="page75"/>
    <w:bookmarkEnd w:id="74"/>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EEI Telecom. Holding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tabs>
          <w:tab w:leader="none" w:pos="2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tabs>
          <w:tab w:leader="none" w:pos="2640" w:val="left"/>
        </w:tabs>
        <w:rPr>
          <w:sz w:val="20"/>
          <w:szCs w:val="20"/>
          <w:color w:val="auto"/>
        </w:rPr>
      </w:pPr>
      <w:r>
        <w:rPr>
          <w:rFonts w:ascii="Courier New" w:cs="Courier New" w:eastAsia="Courier New" w:hAnsi="Courier New"/>
          <w:sz w:val="14"/>
          <w:szCs w:val="14"/>
          <w:color w:val="auto"/>
        </w:rPr>
        <w:t>EEI</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ind w:left="600"/>
        <w:spacing w:after="0"/>
        <w:tabs>
          <w:tab w:leader="none" w:pos="2300" w:val="left"/>
        </w:tabs>
        <w:rPr>
          <w:sz w:val="20"/>
          <w:szCs w:val="20"/>
          <w:color w:val="auto"/>
        </w:rPr>
      </w:pPr>
      <w:r>
        <w:rPr>
          <w:rFonts w:ascii="Courier New" w:cs="Courier New" w:eastAsia="Courier New" w:hAnsi="Courier New"/>
          <w:sz w:val="14"/>
          <w:szCs w:val="14"/>
          <w:color w:val="auto"/>
        </w:rPr>
        <w:t>Telecom.</w:t>
      </w:r>
      <w:r>
        <w:rPr>
          <w:sz w:val="20"/>
          <w:szCs w:val="20"/>
          <w:color w:val="auto"/>
        </w:rPr>
        <w:tab/>
      </w:r>
      <w:r>
        <w:rPr>
          <w:rFonts w:ascii="Courier New" w:cs="Courier New" w:eastAsia="Courier New" w:hAnsi="Courier New"/>
          <w:sz w:val="14"/>
          <w:szCs w:val="14"/>
          <w:color w:val="auto"/>
        </w:rPr>
        <w:t>Communications</w:t>
      </w:r>
    </w:p>
    <w:p>
      <w:pPr>
        <w:spacing w:after="0" w:line="7" w:lineRule="exact"/>
        <w:rPr>
          <w:sz w:val="20"/>
          <w:szCs w:val="20"/>
          <w:color w:val="auto"/>
        </w:rPr>
      </w:pPr>
    </w:p>
    <w:p>
      <w:pPr>
        <w:ind w:left="520"/>
        <w:spacing w:after="0"/>
        <w:tabs>
          <w:tab w:leader="none" w:pos="2220" w:val="left"/>
        </w:tabs>
        <w:rPr>
          <w:sz w:val="20"/>
          <w:szCs w:val="20"/>
          <w:color w:val="auto"/>
        </w:rPr>
      </w:pPr>
      <w:r>
        <w:rPr>
          <w:rFonts w:ascii="Courier New" w:cs="Courier New" w:eastAsia="Courier New" w:hAnsi="Courier New"/>
          <w:sz w:val="14"/>
          <w:szCs w:val="14"/>
          <w:color w:val="auto"/>
        </w:rPr>
        <w:t>Holding, Co</w:t>
      </w:r>
      <w:r>
        <w:rPr>
          <w:sz w:val="20"/>
          <w:szCs w:val="20"/>
          <w:color w:val="auto"/>
        </w:rPr>
        <w:tab/>
      </w:r>
      <w:r>
        <w:rPr>
          <w:rFonts w:ascii="Courier New" w:cs="Courier New" w:eastAsia="Courier New" w:hAnsi="Courier New"/>
          <w:sz w:val="14"/>
          <w:szCs w:val="14"/>
          <w:color w:val="auto"/>
        </w:rPr>
        <w:t>LLC Consolidated</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1120"/>
          </w:cols>
          <w:pgMar w:left="220" w:top="616" w:right="559" w:bottom="1440" w:gutter="0" w:footer="0" w:header="0"/>
          <w:type w:val="continuous"/>
        </w:sectPr>
      </w:pPr>
    </w:p>
    <w:bookmarkStart w:id="75" w:name="page76"/>
    <w:bookmarkEnd w:id="75"/>
    <w:p>
      <w:pPr>
        <w:jc w:val="center"/>
        <w:ind w:right="16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636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Communications Consolidating</w:t>
            </w:r>
          </w:p>
        </w:tc>
        <w:tc>
          <w:tcPr>
            <w:tcW w:w="19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40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4000" w:type="dxa"/>
            <w:vAlign w:val="bottom"/>
          </w:tcPr>
          <w:p>
            <w:pPr>
              <w:jc w:val="center"/>
              <w:ind w:left="1928"/>
              <w:spacing w:after="0"/>
              <w:rPr>
                <w:sz w:val="20"/>
                <w:szCs w:val="20"/>
                <w:color w:val="auto"/>
              </w:rPr>
            </w:pPr>
            <w:r>
              <w:rPr>
                <w:rFonts w:ascii="Courier New" w:cs="Courier New" w:eastAsia="Courier New" w:hAnsi="Courier New"/>
                <w:sz w:val="14"/>
                <w:szCs w:val="14"/>
                <w:color w:val="auto"/>
              </w:rPr>
              <w:t>Exelon</w:t>
            </w:r>
          </w:p>
        </w:tc>
        <w:tc>
          <w:tcPr>
            <w:tcW w:w="23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Exelon</w:t>
            </w:r>
          </w:p>
        </w:tc>
        <w:tc>
          <w:tcPr>
            <w:tcW w:w="19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860" w:type="dxa"/>
            <w:vAlign w:val="bottom"/>
          </w:tcPr>
          <w:p>
            <w:pPr>
              <w:spacing w:after="0"/>
              <w:rPr>
                <w:sz w:val="14"/>
                <w:szCs w:val="14"/>
                <w:color w:val="auto"/>
              </w:rPr>
            </w:pPr>
          </w:p>
        </w:tc>
        <w:tc>
          <w:tcPr>
            <w:tcW w:w="4000" w:type="dxa"/>
            <w:vAlign w:val="bottom"/>
          </w:tcPr>
          <w:p>
            <w:pPr>
              <w:jc w:val="center"/>
              <w:ind w:left="1928"/>
              <w:spacing w:after="0"/>
              <w:rPr>
                <w:sz w:val="20"/>
                <w:szCs w:val="20"/>
                <w:color w:val="auto"/>
              </w:rPr>
            </w:pPr>
            <w:r>
              <w:rPr>
                <w:rFonts w:ascii="Courier New" w:cs="Courier New" w:eastAsia="Courier New" w:hAnsi="Courier New"/>
                <w:sz w:val="14"/>
                <w:szCs w:val="14"/>
                <w:color w:val="auto"/>
              </w:rPr>
              <w:t>Communications</w:t>
            </w:r>
          </w:p>
        </w:tc>
        <w:tc>
          <w:tcPr>
            <w:tcW w:w="23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Communications</w:t>
            </w:r>
          </w:p>
        </w:tc>
        <w:tc>
          <w:tcPr>
            <w:tcW w:w="19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00" w:type="dxa"/>
            <w:vAlign w:val="bottom"/>
          </w:tcPr>
          <w:p>
            <w:pPr>
              <w:jc w:val="center"/>
              <w:ind w:left="1948"/>
              <w:spacing w:after="0"/>
              <w:rPr>
                <w:sz w:val="20"/>
                <w:szCs w:val="20"/>
                <w:color w:val="auto"/>
              </w:rPr>
            </w:pPr>
            <w:r>
              <w:rPr>
                <w:rFonts w:ascii="Courier New" w:cs="Courier New" w:eastAsia="Courier New" w:hAnsi="Courier New"/>
                <w:sz w:val="14"/>
                <w:szCs w:val="14"/>
                <w:color w:val="auto"/>
              </w:rPr>
              <w:t>LLC Consolidated</w:t>
            </w:r>
          </w:p>
        </w:tc>
        <w:tc>
          <w:tcPr>
            <w:tcW w:w="2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LLC, Elimination Co</w:t>
            </w:r>
          </w:p>
        </w:tc>
        <w:tc>
          <w:tcPr>
            <w:tcW w:w="190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1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3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66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4300" w:hanging="251"/>
        <w:spacing w:after="0" w:line="255" w:lineRule="auto"/>
        <w:tabs>
          <w:tab w:leader="none" w:pos="439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1460"/>
          </w:cols>
          <w:pgMar w:left="220" w:top="616" w:right="219" w:bottom="1440" w:gutter="0" w:footer="0" w:header="0"/>
        </w:sectPr>
      </w:pPr>
    </w:p>
    <w:bookmarkStart w:id="76" w:name="page77"/>
    <w:bookmarkEnd w:id="76"/>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Communications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160"/>
        <w:spacing w:after="0"/>
        <w:tabs>
          <w:tab w:leader="none" w:pos="1700" w:val="left"/>
        </w:tabs>
        <w:rPr>
          <w:sz w:val="20"/>
          <w:szCs w:val="20"/>
          <w:color w:val="auto"/>
        </w:rPr>
      </w:pPr>
      <w:r>
        <w:rPr>
          <w:rFonts w:ascii="Courier New" w:cs="Courier New" w:eastAsia="Courier New" w:hAnsi="Courier New"/>
          <w:sz w:val="14"/>
          <w:szCs w:val="14"/>
          <w:color w:val="auto"/>
        </w:rPr>
        <w:t>PHT Holdings</w:t>
      </w:r>
      <w:r>
        <w:rPr>
          <w:sz w:val="20"/>
          <w:szCs w:val="20"/>
          <w:color w:val="auto"/>
        </w:rPr>
        <w:tab/>
      </w:r>
      <w:r>
        <w:rPr>
          <w:rFonts w:ascii="Courier New" w:cs="Courier New" w:eastAsia="Courier New" w:hAnsi="Courier New"/>
          <w:sz w:val="14"/>
          <w:szCs w:val="14"/>
          <w:color w:val="auto"/>
        </w:rPr>
        <w:t>Communications</w:t>
      </w:r>
    </w:p>
    <w:p>
      <w:pPr>
        <w:spacing w:after="0" w:line="7" w:lineRule="exact"/>
        <w:rPr>
          <w:sz w:val="20"/>
          <w:szCs w:val="20"/>
          <w:color w:val="auto"/>
        </w:rPr>
      </w:pPr>
    </w:p>
    <w:p>
      <w:pPr>
        <w:ind w:left="520"/>
        <w:spacing w:after="0"/>
        <w:tabs>
          <w:tab w:leader="none" w:pos="2040" w:val="left"/>
        </w:tabs>
        <w:rPr>
          <w:sz w:val="20"/>
          <w:szCs w:val="20"/>
          <w:color w:val="auto"/>
        </w:rPr>
      </w:pP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Co LLC</w:t>
      </w:r>
    </w:p>
    <w:p>
      <w:pPr>
        <w:spacing w:after="0" w:line="173" w:lineRule="exact"/>
        <w:rPr>
          <w:sz w:val="20"/>
          <w:szCs w:val="20"/>
          <w:color w:val="auto"/>
        </w:rPr>
      </w:pPr>
    </w:p>
    <w:p>
      <w:pPr>
        <w:sectPr>
          <w:pgSz w:w="11900" w:h="16838" w:orient="portrait"/>
          <w:cols w:equalWidth="0" w:num="2">
            <w:col w:w="3860" w:space="720"/>
            <w:col w:w="6540"/>
          </w:cols>
          <w:pgMar w:left="220" w:top="616"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Fuel and Purchased Power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Intercompany Purchased Pwr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and Maintenance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Taxes Other than Income</w:t>
      </w:r>
    </w:p>
    <w:p>
      <w:pPr>
        <w:spacing w:after="0" w:line="7" w:lineRule="exact"/>
        <w:rPr>
          <w:sz w:val="20"/>
          <w:szCs w:val="20"/>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1120"/>
          </w:cols>
          <w:pgMar w:left="220" w:top="616" w:right="559" w:bottom="1440" w:gutter="0" w:footer="0" w:header="0"/>
          <w:type w:val="continuous"/>
        </w:sectPr>
      </w:pPr>
    </w:p>
    <w:bookmarkStart w:id="77" w:name="page78"/>
    <w:bookmarkEnd w:id="77"/>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Exelon Generation Consolidating</w:t>
            </w:r>
          </w:p>
        </w:tc>
        <w:tc>
          <w:tcPr>
            <w:tcW w:w="280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69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22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Exelon</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Exelon</w:t>
            </w:r>
          </w:p>
        </w:tc>
        <w:tc>
          <w:tcPr>
            <w:tcW w:w="2800" w:type="dxa"/>
            <w:vAlign w:val="bottom"/>
          </w:tcPr>
          <w:p>
            <w:pPr>
              <w:jc w:val="center"/>
              <w:ind w:right="748"/>
              <w:spacing w:after="0"/>
              <w:rPr>
                <w:sz w:val="20"/>
                <w:szCs w:val="20"/>
                <w:color w:val="auto"/>
              </w:rPr>
            </w:pPr>
            <w:r>
              <w:rPr>
                <w:rFonts w:ascii="Courier New" w:cs="Courier New" w:eastAsia="Courier New" w:hAnsi="Courier New"/>
                <w:sz w:val="14"/>
                <w:szCs w:val="14"/>
                <w:color w:val="auto"/>
                <w:w w:val="99"/>
              </w:rPr>
              <w:t>Exelon</w:t>
            </w:r>
          </w:p>
        </w:tc>
      </w:tr>
      <w:tr>
        <w:trPr>
          <w:trHeight w:val="166"/>
        </w:trPr>
        <w:tc>
          <w:tcPr>
            <w:tcW w:w="4140" w:type="dxa"/>
            <w:vAlign w:val="bottom"/>
          </w:tcPr>
          <w:p>
            <w:pPr>
              <w:spacing w:after="0"/>
              <w:rPr>
                <w:sz w:val="14"/>
                <w:szCs w:val="14"/>
                <w:color w:val="auto"/>
              </w:rPr>
            </w:pPr>
          </w:p>
        </w:tc>
        <w:tc>
          <w:tcPr>
            <w:tcW w:w="22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Generation Co,</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Generation Co,</w:t>
            </w:r>
          </w:p>
        </w:tc>
        <w:tc>
          <w:tcPr>
            <w:tcW w:w="28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Generation Co,</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Consol Ex Corp</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Reclass Ex Corp</w:t>
            </w:r>
          </w:p>
        </w:tc>
        <w:tc>
          <w:tcPr>
            <w:tcW w:w="2800" w:type="dxa"/>
            <w:vAlign w:val="bottom"/>
          </w:tcPr>
          <w:p>
            <w:pPr>
              <w:jc w:val="center"/>
              <w:ind w:right="748"/>
              <w:spacing w:after="0"/>
              <w:rPr>
                <w:sz w:val="20"/>
                <w:szCs w:val="20"/>
                <w:color w:val="auto"/>
              </w:rPr>
            </w:pPr>
            <w:r>
              <w:rPr>
                <w:rFonts w:ascii="Courier New" w:cs="Courier New" w:eastAsia="Courier New" w:hAnsi="Courier New"/>
                <w:sz w:val="14"/>
                <w:szCs w:val="14"/>
                <w:color w:val="auto"/>
              </w:rPr>
              <w:t>LLC Consolidated</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$ 2,946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Intercompany Electric Revenue</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4,102</w:t>
            </w:r>
          </w:p>
        </w:tc>
      </w:tr>
      <w:tr>
        <w:trPr>
          <w:trHeight w:val="166"/>
        </w:trPr>
        <w:tc>
          <w:tcPr>
            <w:tcW w:w="1112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7,048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Fuel and Purchased Power</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4,093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Intercompany Purchased Pwr</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Intercompany Purchases and Expenses</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Operating and Maintenance</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1,338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4140" w:type="dxa"/>
            <w:vAlign w:val="bottom"/>
          </w:tcPr>
          <w:p>
            <w:pPr>
              <w:ind w:left="100"/>
              <w:spacing w:after="0"/>
              <w:rPr>
                <w:sz w:val="20"/>
                <w:szCs w:val="20"/>
                <w:color w:val="auto"/>
              </w:rPr>
            </w:pPr>
            <w:r>
              <w:rPr>
                <w:rFonts w:ascii="Courier New" w:cs="Courier New" w:eastAsia="Courier New" w:hAnsi="Courier New"/>
                <w:sz w:val="14"/>
                <w:szCs w:val="14"/>
                <w:color w:val="auto"/>
              </w:rPr>
              <w:t>Taxes Other than Income</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1112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Total Operating Expenses</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6,176</w:t>
            </w:r>
          </w:p>
        </w:tc>
      </w:tr>
      <w:tr>
        <w:trPr>
          <w:trHeight w:val="166"/>
        </w:trPr>
        <w:tc>
          <w:tcPr>
            <w:tcW w:w="1112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872</w:t>
            </w:r>
          </w:p>
        </w:tc>
      </w:tr>
    </w:tbl>
    <w:p>
      <w:pPr>
        <w:spacing w:after="0" w:line="4"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6840" w:type="dxa"/>
            <w:vAlign w:val="bottom"/>
          </w:tcPr>
          <w:p>
            <w:pPr>
              <w:spacing w:after="0"/>
              <w:rPr>
                <w:sz w:val="20"/>
                <w:szCs w:val="20"/>
                <w:color w:val="auto"/>
              </w:rPr>
            </w:pPr>
            <w:r>
              <w:rPr>
                <w:rFonts w:ascii="Courier New" w:cs="Courier New" w:eastAsia="Courier New" w:hAnsi="Courier New"/>
                <w:sz w:val="14"/>
                <w:szCs w:val="14"/>
                <w:color w:val="auto"/>
              </w:rPr>
              <w:t>Distributions on Preferred Securities of Subs</w:t>
            </w:r>
          </w:p>
        </w:tc>
        <w:tc>
          <w:tcPr>
            <w:tcW w:w="3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40" w:type="dxa"/>
            <w:vAlign w:val="bottom"/>
          </w:tcPr>
          <w:p>
            <w:pPr>
              <w:spacing w:after="0"/>
              <w:rPr>
                <w:sz w:val="20"/>
                <w:szCs w:val="20"/>
                <w:color w:val="auto"/>
              </w:rPr>
            </w:pPr>
            <w:r>
              <w:rPr>
                <w:rFonts w:ascii="Courier New" w:cs="Courier New" w:eastAsia="Courier New" w:hAnsi="Courier New"/>
                <w:sz w:val="14"/>
                <w:szCs w:val="14"/>
                <w:color w:val="auto"/>
              </w:rPr>
              <w:t>Earnings (losses) of Unconsolidated Affiliates</w:t>
            </w:r>
          </w:p>
        </w:tc>
        <w:tc>
          <w:tcPr>
            <w:tcW w:w="3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684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840" w:type="dxa"/>
            <w:vAlign w:val="bottom"/>
          </w:tcPr>
          <w:p>
            <w:pPr>
              <w:spacing w:after="0"/>
              <w:rPr>
                <w:sz w:val="20"/>
                <w:szCs w:val="20"/>
                <w:color w:val="auto"/>
              </w:rPr>
            </w:pPr>
            <w:r>
              <w:rPr>
                <w:rFonts w:ascii="Courier New" w:cs="Courier New" w:eastAsia="Courier New" w:hAnsi="Courier New"/>
                <w:sz w:val="14"/>
                <w:szCs w:val="14"/>
                <w:color w:val="auto"/>
              </w:rPr>
              <w:t>Intercompany Interest Inc</w:t>
            </w:r>
          </w:p>
        </w:tc>
        <w:tc>
          <w:tcPr>
            <w:tcW w:w="3320" w:type="dxa"/>
            <w:vAlign w:val="bottom"/>
          </w:tcPr>
          <w:p>
            <w:pPr>
              <w:spacing w:after="0"/>
              <w:rPr>
                <w:sz w:val="14"/>
                <w:szCs w:val="14"/>
                <w:color w:val="auto"/>
              </w:rPr>
            </w:pPr>
          </w:p>
        </w:tc>
      </w:tr>
      <w:tr>
        <w:trPr>
          <w:trHeight w:val="166"/>
        </w:trPr>
        <w:tc>
          <w:tcPr>
            <w:tcW w:w="6840" w:type="dxa"/>
            <w:vAlign w:val="bottom"/>
          </w:tcPr>
          <w:p>
            <w:pPr>
              <w:spacing w:after="0"/>
              <w:rPr>
                <w:sz w:val="20"/>
                <w:szCs w:val="20"/>
                <w:color w:val="auto"/>
              </w:rPr>
            </w:pPr>
            <w:r>
              <w:rPr>
                <w:rFonts w:ascii="Courier New" w:cs="Courier New" w:eastAsia="Courier New" w:hAnsi="Courier New"/>
                <w:sz w:val="14"/>
                <w:szCs w:val="14"/>
                <w:color w:val="auto"/>
              </w:rPr>
              <w:t>Intercompany Interest Exp</w:t>
            </w:r>
          </w:p>
        </w:tc>
        <w:tc>
          <w:tcPr>
            <w:tcW w:w="3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Total Other Income and Deductions</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ind w:left="180" w:hanging="172"/>
        <w:spacing w:after="0"/>
        <w:tabs>
          <w:tab w:leader="none" w:pos="18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w:t>
      </w:r>
    </w:p>
    <w:p>
      <w:pPr>
        <w:spacing w:after="0" w:line="7" w:lineRule="exact"/>
        <w:rPr>
          <w:sz w:val="20"/>
          <w:szCs w:val="20"/>
          <w:color w:val="auto"/>
        </w:rPr>
      </w:pPr>
    </w:p>
    <w:p>
      <w:pPr>
        <w:ind w:left="100"/>
        <w:spacing w:after="0"/>
        <w:tabs>
          <w:tab w:leader="none" w:pos="9980" w:val="left"/>
        </w:tabs>
        <w:rPr>
          <w:sz w:val="20"/>
          <w:szCs w:val="20"/>
          <w:color w:val="auto"/>
        </w:rPr>
      </w:pPr>
      <w:r>
        <w:rPr>
          <w:rFonts w:ascii="Courier New" w:cs="Courier New" w:eastAsia="Courier New" w:hAnsi="Courier New"/>
          <w:sz w:val="14"/>
          <w:szCs w:val="14"/>
          <w:color w:val="auto"/>
        </w:rPr>
        <w:t>and Change in Acctg Principle Acct</w:t>
      </w:r>
      <w:r>
        <w:rPr>
          <w:sz w:val="20"/>
          <w:szCs w:val="20"/>
          <w:color w:val="auto"/>
        </w:rPr>
        <w:tab/>
      </w:r>
      <w:r>
        <w:rPr>
          <w:rFonts w:ascii="Courier New" w:cs="Courier New" w:eastAsia="Courier New" w:hAnsi="Courier New"/>
          <w:sz w:val="14"/>
          <w:szCs w:val="14"/>
          <w:color w:val="auto"/>
        </w:rPr>
        <w:t>839</w:t>
      </w:r>
    </w:p>
    <w:p>
      <w:pPr>
        <w:spacing w:after="0" w:line="7" w:lineRule="exact"/>
        <w:rPr>
          <w:sz w:val="20"/>
          <w:szCs w:val="20"/>
          <w:color w:val="auto"/>
        </w:rPr>
      </w:pPr>
    </w:p>
    <w:p>
      <w:pPr>
        <w:spacing w:after="0"/>
        <w:tabs>
          <w:tab w:leader="none" w:pos="9980" w:val="left"/>
        </w:tabs>
        <w:rPr>
          <w:sz w:val="20"/>
          <w:szCs w:val="20"/>
          <w:color w:val="auto"/>
        </w:rPr>
      </w:pPr>
      <w:r>
        <w:rPr>
          <w:rFonts w:ascii="Courier New" w:cs="Courier New" w:eastAsia="Courier New" w:hAnsi="Courier New"/>
          <w:sz w:val="14"/>
          <w:szCs w:val="14"/>
          <w:color w:val="auto"/>
        </w:rPr>
        <w:t>Total Income Taxes</w:t>
      </w:r>
      <w:r>
        <w:rPr>
          <w:sz w:val="20"/>
          <w:szCs w:val="20"/>
          <w:color w:val="auto"/>
        </w:rPr>
        <w:tab/>
      </w:r>
      <w:r>
        <w:rPr>
          <w:rFonts w:ascii="Courier New" w:cs="Courier New" w:eastAsia="Courier New" w:hAnsi="Courier New"/>
          <w:sz w:val="14"/>
          <w:szCs w:val="14"/>
          <w:color w:val="auto"/>
        </w:rPr>
        <w:t>327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tabs>
          <w:tab w:leader="none" w:pos="9980" w:val="left"/>
        </w:tabs>
        <w:rPr>
          <w:sz w:val="20"/>
          <w:szCs w:val="20"/>
          <w:color w:val="auto"/>
        </w:rPr>
      </w:pPr>
      <w:r>
        <w:rPr>
          <w:rFonts w:ascii="Courier New" w:cs="Courier New" w:eastAsia="Courier New" w:hAnsi="Courier New"/>
          <w:sz w:val="14"/>
          <w:szCs w:val="14"/>
          <w:color w:val="auto"/>
        </w:rPr>
        <w:t>Change in Acctg Principle Acct</w:t>
      </w:r>
      <w:r>
        <w:rPr>
          <w:sz w:val="20"/>
          <w:szCs w:val="20"/>
          <w:color w:val="auto"/>
        </w:rPr>
        <w:tab/>
      </w:r>
      <w:r>
        <w:rPr>
          <w:rFonts w:ascii="Courier New" w:cs="Courier New" w:eastAsia="Courier New" w:hAnsi="Courier New"/>
          <w:sz w:val="14"/>
          <w:szCs w:val="14"/>
          <w:color w:val="auto"/>
        </w:rPr>
        <w:t>512</w:t>
      </w:r>
    </w:p>
    <w:p>
      <w:pPr>
        <w:spacing w:after="0" w:line="7" w:lineRule="exact"/>
        <w:rPr>
          <w:sz w:val="20"/>
          <w:szCs w:val="20"/>
          <w:color w:val="auto"/>
        </w:rPr>
      </w:pPr>
    </w:p>
    <w:p>
      <w:pPr>
        <w:spacing w:after="0"/>
        <w:tabs>
          <w:tab w:leader="none" w:pos="10160" w:val="left"/>
        </w:tabs>
        <w:rPr>
          <w:sz w:val="20"/>
          <w:szCs w:val="20"/>
          <w:color w:val="auto"/>
        </w:rPr>
      </w:pPr>
      <w:r>
        <w:rPr>
          <w:rFonts w:ascii="Courier New" w:cs="Courier New" w:eastAsia="Courier New" w:hAnsi="Courier New"/>
          <w:sz w:val="14"/>
          <w:szCs w:val="14"/>
          <w:color w:val="auto"/>
        </w:rPr>
        <w:t>Extraordinary Items (Net of Income Tax)</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9980" w:val="left"/>
        </w:tabs>
        <w:rPr>
          <w:sz w:val="20"/>
          <w:szCs w:val="20"/>
          <w:color w:val="auto"/>
        </w:rPr>
      </w:pPr>
      <w:r>
        <w:rPr>
          <w:rFonts w:ascii="Courier New" w:cs="Courier New" w:eastAsia="Courier New" w:hAnsi="Courier New"/>
          <w:sz w:val="14"/>
          <w:szCs w:val="14"/>
          <w:color w:val="auto"/>
        </w:rPr>
        <w:t>Income before Change in Accounting Principle</w:t>
      </w:r>
      <w:r>
        <w:rPr>
          <w:sz w:val="20"/>
          <w:szCs w:val="20"/>
          <w:color w:val="auto"/>
        </w:rPr>
        <w:tab/>
      </w:r>
      <w:r>
        <w:rPr>
          <w:rFonts w:ascii="Courier New" w:cs="Courier New" w:eastAsia="Courier New" w:hAnsi="Courier New"/>
          <w:sz w:val="14"/>
          <w:szCs w:val="14"/>
          <w:color w:val="auto"/>
        </w:rPr>
        <w:t>512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tabs>
          <w:tab w:leader="none" w:pos="10060" w:val="left"/>
        </w:tabs>
        <w:rPr>
          <w:sz w:val="20"/>
          <w:szCs w:val="20"/>
          <w:color w:val="auto"/>
        </w:rPr>
      </w:pPr>
      <w:r>
        <w:rPr>
          <w:rFonts w:ascii="Courier New" w:cs="Courier New" w:eastAsia="Courier New" w:hAnsi="Courier New"/>
          <w:sz w:val="14"/>
          <w:szCs w:val="14"/>
          <w:color w:val="auto"/>
        </w:rPr>
        <w:t>Accounting Principle-</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20" w:val="left"/>
          <w:tab w:leader="none" w:pos="9800" w:val="left"/>
        </w:tabs>
        <w:rPr>
          <w:sz w:val="20"/>
          <w:szCs w:val="20"/>
          <w:color w:val="auto"/>
        </w:rPr>
      </w:pPr>
      <w:r>
        <w:rPr>
          <w:rFonts w:ascii="Courier New" w:cs="Courier New" w:eastAsia="Courier New" w:hAnsi="Courier New"/>
          <w:sz w:val="14"/>
          <w:szCs w:val="14"/>
          <w:color w:val="auto"/>
        </w:rPr>
        <w:t>Net Income</w:t>
        <w:tab/>
        <w:t>(Loss)</w:t>
      </w:r>
      <w:r>
        <w:rPr>
          <w:sz w:val="20"/>
          <w:szCs w:val="20"/>
          <w:color w:val="auto"/>
        </w:rPr>
        <w:tab/>
      </w:r>
      <w:r>
        <w:rPr>
          <w:rFonts w:ascii="Courier New" w:cs="Courier New" w:eastAsia="Courier New" w:hAnsi="Courier New"/>
          <w:sz w:val="14"/>
          <w:szCs w:val="14"/>
          <w:color w:val="auto"/>
        </w:rPr>
        <w:t>$ 524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1120"/>
          </w:cols>
          <w:pgMar w:left="220" w:top="616" w:right="559" w:bottom="1440" w:gutter="0" w:footer="0" w:header="0"/>
        </w:sectPr>
      </w:pPr>
    </w:p>
    <w:bookmarkStart w:id="78" w:name="page79"/>
    <w:bookmarkEnd w:id="78"/>
    <w:p>
      <w:pPr>
        <w:jc w:val="center"/>
        <w:ind w:right="-179"/>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4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Generation Consolidating</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360" w:type="dxa"/>
            <w:vAlign w:val="bottom"/>
          </w:tcPr>
          <w:p>
            <w:pPr>
              <w:ind w:left="248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860" w:type="dxa"/>
            <w:vAlign w:val="bottom"/>
          </w:tcPr>
          <w:p>
            <w:pPr>
              <w:spacing w:after="0"/>
              <w:rPr>
                <w:sz w:val="14"/>
                <w:szCs w:val="14"/>
                <w:color w:val="auto"/>
              </w:rPr>
            </w:pPr>
          </w:p>
        </w:tc>
        <w:tc>
          <w:tcPr>
            <w:tcW w:w="3360" w:type="dxa"/>
            <w:vAlign w:val="bottom"/>
          </w:tcPr>
          <w:p>
            <w:pPr>
              <w:ind w:left="2240"/>
              <w:spacing w:after="0"/>
              <w:rPr>
                <w:sz w:val="20"/>
                <w:szCs w:val="20"/>
                <w:color w:val="auto"/>
              </w:rPr>
            </w:pPr>
            <w:r>
              <w:rPr>
                <w:rFonts w:ascii="Courier New" w:cs="Courier New" w:eastAsia="Courier New" w:hAnsi="Courier New"/>
                <w:sz w:val="14"/>
                <w:szCs w:val="14"/>
                <w:color w:val="auto"/>
              </w:rPr>
              <w:t>Exelon</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Exelon</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Exelon</w:t>
            </w:r>
          </w:p>
        </w:tc>
        <w:tc>
          <w:tcPr>
            <w:tcW w:w="14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Penesco</w:t>
            </w:r>
          </w:p>
        </w:tc>
      </w:tr>
      <w:tr>
        <w:trPr>
          <w:trHeight w:val="166"/>
        </w:trPr>
        <w:tc>
          <w:tcPr>
            <w:tcW w:w="2860" w:type="dxa"/>
            <w:vAlign w:val="bottom"/>
          </w:tcPr>
          <w:p>
            <w:pPr>
              <w:spacing w:after="0"/>
              <w:rPr>
                <w:sz w:val="14"/>
                <w:szCs w:val="14"/>
                <w:color w:val="auto"/>
              </w:rPr>
            </w:pPr>
          </w:p>
        </w:tc>
        <w:tc>
          <w:tcPr>
            <w:tcW w:w="3360" w:type="dxa"/>
            <w:vAlign w:val="bottom"/>
          </w:tcPr>
          <w:p>
            <w:pPr>
              <w:ind w:left="1880"/>
              <w:spacing w:after="0"/>
              <w:rPr>
                <w:sz w:val="20"/>
                <w:szCs w:val="20"/>
                <w:color w:val="auto"/>
              </w:rPr>
            </w:pPr>
            <w:r>
              <w:rPr>
                <w:rFonts w:ascii="Courier New" w:cs="Courier New" w:eastAsia="Courier New" w:hAnsi="Courier New"/>
                <w:sz w:val="14"/>
                <w:szCs w:val="14"/>
                <w:color w:val="auto"/>
              </w:rPr>
              <w:t>Generation Co,</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Generation Co,</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Generation</w:t>
            </w:r>
          </w:p>
        </w:tc>
        <w:tc>
          <w:tcPr>
            <w:tcW w:w="14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360" w:type="dxa"/>
            <w:vAlign w:val="bottom"/>
          </w:tcPr>
          <w:p>
            <w:pPr>
              <w:ind w:left="2240"/>
              <w:spacing w:after="0"/>
              <w:rPr>
                <w:sz w:val="20"/>
                <w:szCs w:val="20"/>
                <w:color w:val="auto"/>
              </w:rPr>
            </w:pPr>
            <w:r>
              <w:rPr>
                <w:rFonts w:ascii="Courier New" w:cs="Courier New" w:eastAsia="Courier New" w:hAnsi="Courier New"/>
                <w:sz w:val="14"/>
                <w:szCs w:val="14"/>
                <w:color w:val="auto"/>
              </w:rPr>
              <w:t>Reclass</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LLC Elimination Co</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Company</w:t>
            </w: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3960" w:hanging="251"/>
        <w:spacing w:after="0" w:line="255" w:lineRule="auto"/>
        <w:tabs>
          <w:tab w:leader="none" w:pos="439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1120"/>
          </w:cols>
          <w:pgMar w:left="220" w:top="616" w:right="5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9640" w:type="dxa"/>
            <w:vAlign w:val="bottom"/>
            <w:gridSpan w:val="4"/>
          </w:tcPr>
          <w:p>
            <w:pPr>
              <w:jc w:val="right"/>
              <w:ind w:right="1568"/>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tc>
      </w:tr>
      <w:tr>
        <w:trPr>
          <w:trHeight w:val="828"/>
        </w:trPr>
        <w:tc>
          <w:tcPr>
            <w:tcW w:w="1480" w:type="dxa"/>
            <w:vAlign w:val="bottom"/>
          </w:tcPr>
          <w:p>
            <w:pPr>
              <w:spacing w:after="0"/>
              <w:rPr>
                <w:sz w:val="24"/>
                <w:szCs w:val="24"/>
                <w:color w:val="auto"/>
              </w:rPr>
            </w:pPr>
          </w:p>
        </w:tc>
        <w:tc>
          <w:tcPr>
            <w:tcW w:w="5800" w:type="dxa"/>
            <w:vAlign w:val="bottom"/>
            <w:gridSpan w:val="2"/>
          </w:tcPr>
          <w:p>
            <w:pPr>
              <w:ind w:left="3100"/>
              <w:spacing w:after="0"/>
              <w:rPr>
                <w:sz w:val="20"/>
                <w:szCs w:val="20"/>
                <w:color w:val="auto"/>
              </w:rPr>
            </w:pPr>
            <w:r>
              <w:rPr>
                <w:rFonts w:ascii="Courier New" w:cs="Courier New" w:eastAsia="Courier New" w:hAnsi="Courier New"/>
                <w:sz w:val="14"/>
                <w:szCs w:val="14"/>
                <w:color w:val="auto"/>
              </w:rPr>
              <w:t>Exelon Generation Consolidating</w:t>
            </w:r>
          </w:p>
        </w:tc>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9640" w:type="dxa"/>
            <w:vAlign w:val="bottom"/>
            <w:gridSpan w:val="4"/>
          </w:tcPr>
          <w:p>
            <w:pPr>
              <w:ind w:left="3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4120" w:type="dxa"/>
            <w:vAlign w:val="bottom"/>
          </w:tcPr>
          <w:p>
            <w:pPr>
              <w:jc w:val="center"/>
              <w:ind w:left="29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4120" w:type="dxa"/>
            <w:vAlign w:val="bottom"/>
          </w:tcPr>
          <w:p>
            <w:pPr>
              <w:jc w:val="center"/>
              <w:ind w:left="2928"/>
              <w:spacing w:after="0"/>
              <w:rPr>
                <w:sz w:val="20"/>
                <w:szCs w:val="20"/>
                <w:color w:val="auto"/>
              </w:rPr>
            </w:pPr>
            <w:r>
              <w:rPr>
                <w:rFonts w:ascii="Courier New" w:cs="Courier New" w:eastAsia="Courier New" w:hAnsi="Courier New"/>
                <w:sz w:val="14"/>
                <w:szCs w:val="14"/>
                <w:color w:val="auto"/>
              </w:rPr>
              <w:t>Cenesco</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Susquehanna</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Exelon</w:t>
            </w:r>
          </w:p>
        </w:tc>
        <w:tc>
          <w:tcPr>
            <w:tcW w:w="26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1480" w:type="dxa"/>
            <w:vAlign w:val="bottom"/>
          </w:tcPr>
          <w:p>
            <w:pPr>
              <w:spacing w:after="0"/>
              <w:rPr>
                <w:sz w:val="14"/>
                <w:szCs w:val="14"/>
                <w:color w:val="auto"/>
              </w:rPr>
            </w:pPr>
          </w:p>
        </w:tc>
        <w:tc>
          <w:tcPr>
            <w:tcW w:w="4120" w:type="dxa"/>
            <w:vAlign w:val="bottom"/>
          </w:tcPr>
          <w:p>
            <w:pPr>
              <w:jc w:val="center"/>
              <w:ind w:left="2928"/>
              <w:spacing w:after="0"/>
              <w:rPr>
                <w:sz w:val="20"/>
                <w:szCs w:val="20"/>
                <w:color w:val="auto"/>
              </w:rPr>
            </w:pPr>
            <w:r>
              <w:rPr>
                <w:rFonts w:ascii="Courier New" w:cs="Courier New" w:eastAsia="Courier New" w:hAnsi="Courier New"/>
                <w:sz w:val="14"/>
                <w:szCs w:val="14"/>
                <w:color w:val="auto"/>
              </w:rPr>
              <w:t>Company</w:t>
            </w:r>
          </w:p>
        </w:tc>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Electric</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Generation</w:t>
            </w:r>
          </w:p>
        </w:tc>
        <w:tc>
          <w:tcPr>
            <w:tcW w:w="2680" w:type="dxa"/>
            <w:vAlign w:val="bottom"/>
          </w:tcPr>
          <w:p>
            <w:pPr>
              <w:jc w:val="center"/>
              <w:ind w:right="948"/>
              <w:spacing w:after="0"/>
              <w:rPr>
                <w:sz w:val="20"/>
                <w:szCs w:val="20"/>
                <w:color w:val="auto"/>
              </w:rPr>
            </w:pPr>
            <w:r>
              <w:rPr>
                <w:rFonts w:ascii="Courier New" w:cs="Courier New" w:eastAsia="Courier New" w:hAnsi="Courier New"/>
                <w:sz w:val="14"/>
                <w:szCs w:val="14"/>
                <w:color w:val="auto"/>
              </w:rPr>
              <w:t>Allowance</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120" w:type="dxa"/>
            <w:vAlign w:val="bottom"/>
          </w:tcPr>
          <w:p>
            <w:pPr>
              <w:jc w:val="center"/>
              <w:ind w:left="2948"/>
              <w:spacing w:after="0"/>
              <w:rPr>
                <w:sz w:val="20"/>
                <w:szCs w:val="20"/>
                <w:color w:val="auto"/>
              </w:rPr>
            </w:pPr>
            <w:r>
              <w:rPr>
                <w:rFonts w:ascii="Courier New" w:cs="Courier New" w:eastAsia="Courier New" w:hAnsi="Courier New"/>
                <w:sz w:val="14"/>
                <w:szCs w:val="14"/>
                <w:color w:val="auto"/>
              </w:rPr>
              <w:t>LLC</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Company</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Finance Co</w:t>
            </w:r>
          </w:p>
        </w:tc>
        <w:tc>
          <w:tcPr>
            <w:tcW w:w="2680" w:type="dxa"/>
            <w:vAlign w:val="bottom"/>
          </w:tcPr>
          <w:p>
            <w:pPr>
              <w:jc w:val="center"/>
              <w:ind w:right="968"/>
              <w:spacing w:after="0"/>
              <w:rPr>
                <w:sz w:val="20"/>
                <w:szCs w:val="20"/>
                <w:color w:val="auto"/>
              </w:rPr>
            </w:pPr>
            <w:r>
              <w:rPr>
                <w:rFonts w:ascii="Courier New" w:cs="Courier New" w:eastAsia="Courier New" w:hAnsi="Courier New"/>
                <w:sz w:val="14"/>
                <w:szCs w:val="14"/>
                <w:color w:val="auto"/>
              </w:rPr>
              <w:t>Management Co</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7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6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3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3960" w:hanging="251"/>
        <w:spacing w:after="0" w:line="255" w:lineRule="auto"/>
        <w:tabs>
          <w:tab w:leader="none" w:pos="439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1120"/>
          </w:cols>
          <w:pgMar w:left="220" w:top="616" w:right="559" w:bottom="1440" w:gutter="0" w:footer="0" w:header="0"/>
        </w:sectPr>
      </w:pPr>
    </w:p>
    <w:bookmarkStart w:id="80" w:name="page81"/>
    <w:bookmarkEnd w:id="80"/>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1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Generation Consolidating</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52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260" w:type="dxa"/>
            <w:vAlign w:val="bottom"/>
          </w:tcPr>
          <w:p>
            <w:pPr>
              <w:jc w:val="center"/>
              <w:ind w:left="1548"/>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860" w:type="dxa"/>
            <w:vAlign w:val="bottom"/>
          </w:tcPr>
          <w:p>
            <w:pPr>
              <w:spacing w:after="0"/>
              <w:rPr>
                <w:sz w:val="14"/>
                <w:szCs w:val="14"/>
                <w:color w:val="auto"/>
              </w:rPr>
            </w:pPr>
          </w:p>
        </w:tc>
        <w:tc>
          <w:tcPr>
            <w:tcW w:w="3260" w:type="dxa"/>
            <w:vAlign w:val="bottom"/>
          </w:tcPr>
          <w:p>
            <w:pPr>
              <w:jc w:val="center"/>
              <w:ind w:left="1548"/>
              <w:spacing w:after="0"/>
              <w:rPr>
                <w:sz w:val="20"/>
                <w:szCs w:val="20"/>
                <w:color w:val="auto"/>
              </w:rPr>
            </w:pPr>
            <w:r>
              <w:rPr>
                <w:rFonts w:ascii="Courier New" w:cs="Courier New" w:eastAsia="Courier New" w:hAnsi="Courier New"/>
                <w:sz w:val="14"/>
                <w:szCs w:val="14"/>
                <w:color w:val="auto"/>
              </w:rPr>
              <w:t>Exelon Peaker</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w w:val="99"/>
              </w:rPr>
              <w:t>Exelon</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PECO</w:t>
            </w: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Exelon Peaker</w:t>
            </w:r>
          </w:p>
        </w:tc>
      </w:tr>
      <w:tr>
        <w:trPr>
          <w:trHeight w:val="166"/>
        </w:trPr>
        <w:tc>
          <w:tcPr>
            <w:tcW w:w="2860" w:type="dxa"/>
            <w:vAlign w:val="bottom"/>
          </w:tcPr>
          <w:p>
            <w:pPr>
              <w:spacing w:after="0"/>
              <w:rPr>
                <w:sz w:val="14"/>
                <w:szCs w:val="14"/>
                <w:color w:val="auto"/>
              </w:rPr>
            </w:pPr>
          </w:p>
        </w:tc>
        <w:tc>
          <w:tcPr>
            <w:tcW w:w="3260" w:type="dxa"/>
            <w:vAlign w:val="bottom"/>
          </w:tcPr>
          <w:p>
            <w:pPr>
              <w:jc w:val="center"/>
              <w:ind w:left="1568"/>
              <w:spacing w:after="0"/>
              <w:rPr>
                <w:sz w:val="20"/>
                <w:szCs w:val="20"/>
                <w:color w:val="auto"/>
              </w:rPr>
            </w:pPr>
            <w:r>
              <w:rPr>
                <w:rFonts w:ascii="Courier New" w:cs="Courier New" w:eastAsia="Courier New" w:hAnsi="Courier New"/>
                <w:sz w:val="14"/>
                <w:szCs w:val="14"/>
                <w:color w:val="auto"/>
              </w:rPr>
              <w:t>Development</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Power Holding</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Energy Power</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Development Ltd.</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260" w:type="dxa"/>
            <w:vAlign w:val="bottom"/>
          </w:tcPr>
          <w:p>
            <w:pPr>
              <w:ind w:left="1980"/>
              <w:spacing w:after="0"/>
              <w:rPr>
                <w:sz w:val="20"/>
                <w:szCs w:val="20"/>
                <w:color w:val="auto"/>
              </w:rPr>
            </w:pPr>
            <w:r>
              <w:rPr>
                <w:rFonts w:ascii="Courier New" w:cs="Courier New" w:eastAsia="Courier New" w:hAnsi="Courier New"/>
                <w:sz w:val="14"/>
                <w:szCs w:val="14"/>
                <w:color w:val="auto"/>
              </w:rPr>
              <w:t>General, LLC</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LP, Consolidated</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Co, Consolidated</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LLC, Consolidated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7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80" w:hanging="251"/>
        <w:spacing w:after="0" w:line="255" w:lineRule="auto"/>
        <w:tabs>
          <w:tab w:leader="none" w:pos="439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1540"/>
          </w:cols>
          <w:pgMar w:left="220" w:top="616" w:right="139" w:bottom="1440" w:gutter="0" w:footer="0" w:header="0"/>
        </w:sectPr>
      </w:pPr>
    </w:p>
    <w:bookmarkStart w:id="81" w:name="page82"/>
    <w:bookmarkEnd w:id="81"/>
    <w:p>
      <w:pPr>
        <w:jc w:val="center"/>
        <w:ind w:right="8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16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Power Holding Consolidating</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480" w:type="dxa"/>
            <w:vAlign w:val="bottom"/>
          </w:tcPr>
          <w:p>
            <w:pPr>
              <w:jc w:val="center"/>
              <w:ind w:left="1608"/>
              <w:spacing w:after="0"/>
              <w:rPr>
                <w:sz w:val="20"/>
                <w:szCs w:val="20"/>
                <w:color w:val="auto"/>
              </w:rPr>
            </w:pPr>
            <w:r>
              <w:rPr>
                <w:rFonts w:ascii="Courier New" w:cs="Courier New" w:eastAsia="Courier New" w:hAnsi="Courier New"/>
                <w:sz w:val="14"/>
                <w:szCs w:val="14"/>
                <w:color w:val="auto"/>
              </w:rPr>
              <w:t>Exelon</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Exelon</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Exelon</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860" w:type="dxa"/>
            <w:vAlign w:val="bottom"/>
          </w:tcPr>
          <w:p>
            <w:pPr>
              <w:spacing w:after="0"/>
              <w:rPr>
                <w:sz w:val="14"/>
                <w:szCs w:val="14"/>
                <w:color w:val="auto"/>
              </w:rPr>
            </w:pPr>
          </w:p>
        </w:tc>
        <w:tc>
          <w:tcPr>
            <w:tcW w:w="3480" w:type="dxa"/>
            <w:vAlign w:val="bottom"/>
          </w:tcPr>
          <w:p>
            <w:pPr>
              <w:jc w:val="center"/>
              <w:ind w:left="1528"/>
              <w:spacing w:after="0"/>
              <w:rPr>
                <w:sz w:val="20"/>
                <w:szCs w:val="20"/>
                <w:color w:val="auto"/>
              </w:rPr>
            </w:pPr>
            <w:r>
              <w:rPr>
                <w:rFonts w:ascii="Courier New" w:cs="Courier New" w:eastAsia="Courier New" w:hAnsi="Courier New"/>
                <w:sz w:val="14"/>
                <w:szCs w:val="14"/>
                <w:color w:val="auto"/>
              </w:rPr>
              <w:t>Power Holding</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Power Holding</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Power</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Fossil</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480" w:type="dxa"/>
            <w:vAlign w:val="bottom"/>
          </w:tcPr>
          <w:p>
            <w:pPr>
              <w:jc w:val="center"/>
              <w:ind w:left="1588"/>
              <w:spacing w:after="0"/>
              <w:rPr>
                <w:sz w:val="20"/>
                <w:szCs w:val="20"/>
                <w:color w:val="auto"/>
              </w:rPr>
            </w:pPr>
            <w:r>
              <w:rPr>
                <w:rFonts w:ascii="Courier New" w:cs="Courier New" w:eastAsia="Courier New" w:hAnsi="Courier New"/>
                <w:sz w:val="14"/>
                <w:szCs w:val="14"/>
                <w:color w:val="auto"/>
              </w:rPr>
              <w:t>LP, Consolidated</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LP, Elimination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Holdings, LP</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Holdings, Inc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0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58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80" w:right="4220" w:hanging="251"/>
        <w:spacing w:after="0" w:line="255" w:lineRule="auto"/>
        <w:tabs>
          <w:tab w:leader="none" w:pos="4394"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1380"/>
          </w:cols>
          <w:pgMar w:left="220" w:top="616" w:right="299" w:bottom="1440" w:gutter="0" w:footer="0" w:header="0"/>
        </w:sectPr>
      </w:pPr>
    </w:p>
    <w:bookmarkStart w:id="82" w:name="page83"/>
    <w:bookmarkEnd w:id="82"/>
    <w:p>
      <w:pPr>
        <w:jc w:val="center"/>
        <w:ind w:right="16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PECO Energy</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Power Consolidating</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4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860" w:type="dxa"/>
            <w:vAlign w:val="bottom"/>
          </w:tcPr>
          <w:p>
            <w:pPr>
              <w:spacing w:after="0"/>
              <w:rPr>
                <w:sz w:val="14"/>
                <w:szCs w:val="14"/>
                <w:color w:val="auto"/>
              </w:rPr>
            </w:pPr>
          </w:p>
        </w:tc>
        <w:tc>
          <w:tcPr>
            <w:tcW w:w="35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PECO Energy</w:t>
            </w:r>
          </w:p>
        </w:tc>
        <w:tc>
          <w:tcPr>
            <w:tcW w:w="1720" w:type="dxa"/>
            <w:vAlign w:val="bottom"/>
          </w:tcPr>
          <w:p>
            <w:pPr>
              <w:ind w:left="820"/>
              <w:spacing w:after="0"/>
              <w:rPr>
                <w:sz w:val="20"/>
                <w:szCs w:val="20"/>
                <w:color w:val="auto"/>
              </w:rPr>
            </w:pPr>
            <w:r>
              <w:rPr>
                <w:rFonts w:ascii="Courier New" w:cs="Courier New" w:eastAsia="Courier New" w:hAnsi="Courier New"/>
                <w:sz w:val="14"/>
                <w:szCs w:val="14"/>
                <w:color w:val="auto"/>
              </w:rPr>
              <w:t>PECO</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PECO</w:t>
            </w:r>
          </w:p>
        </w:tc>
        <w:tc>
          <w:tcPr>
            <w:tcW w:w="146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Susquehanna</w:t>
            </w:r>
          </w:p>
        </w:tc>
      </w:tr>
      <w:tr>
        <w:trPr>
          <w:trHeight w:val="166"/>
        </w:trPr>
        <w:tc>
          <w:tcPr>
            <w:tcW w:w="286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Power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Co.</w:t>
            </w:r>
          </w:p>
        </w:tc>
        <w:tc>
          <w:tcPr>
            <w:tcW w:w="1720" w:type="dxa"/>
            <w:vAlign w:val="bottom"/>
          </w:tcPr>
          <w:p>
            <w:pPr>
              <w:ind w:left="480"/>
              <w:spacing w:after="0"/>
              <w:rPr>
                <w:sz w:val="20"/>
                <w:szCs w:val="20"/>
                <w:color w:val="auto"/>
              </w:rPr>
            </w:pPr>
            <w:r>
              <w:rPr>
                <w:rFonts w:ascii="Courier New" w:cs="Courier New" w:eastAsia="Courier New" w:hAnsi="Courier New"/>
                <w:sz w:val="14"/>
                <w:szCs w:val="14"/>
                <w:color w:val="auto"/>
              </w:rPr>
              <w:t>Energy Power</w:t>
            </w:r>
          </w:p>
        </w:tc>
        <w:tc>
          <w:tcPr>
            <w:tcW w:w="15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Energy</w:t>
            </w:r>
          </w:p>
        </w:tc>
        <w:tc>
          <w:tcPr>
            <w:tcW w:w="146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Power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Consolidated</w:t>
            </w:r>
          </w:p>
        </w:tc>
        <w:tc>
          <w:tcPr>
            <w:tcW w:w="1720" w:type="dxa"/>
            <w:vAlign w:val="bottom"/>
          </w:tcPr>
          <w:p>
            <w:pPr>
              <w:ind w:left="480"/>
              <w:spacing w:after="0"/>
              <w:rPr>
                <w:sz w:val="20"/>
                <w:szCs w:val="20"/>
                <w:color w:val="auto"/>
              </w:rPr>
            </w:pPr>
            <w:r>
              <w:rPr>
                <w:rFonts w:ascii="Courier New" w:cs="Courier New" w:eastAsia="Courier New" w:hAnsi="Courier New"/>
                <w:sz w:val="14"/>
                <w:szCs w:val="14"/>
                <w:color w:val="auto"/>
              </w:rPr>
              <w:t>Elimination</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Power, Co</w:t>
            </w:r>
          </w:p>
        </w:tc>
        <w:tc>
          <w:tcPr>
            <w:tcW w:w="146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1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3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66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00" w:hanging="251"/>
        <w:spacing w:after="0" w:line="255" w:lineRule="auto"/>
        <w:tabs>
          <w:tab w:leader="none" w:pos="4394"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1460"/>
          </w:cols>
          <w:pgMar w:left="220" w:top="616" w:right="219" w:bottom="1440" w:gutter="0" w:footer="0" w:header="0"/>
        </w:sectPr>
      </w:pPr>
    </w:p>
    <w:bookmarkStart w:id="83" w:name="page84"/>
    <w:bookmarkEnd w:id="83"/>
    <w:p>
      <w:pPr>
        <w:ind w:left="1820"/>
        <w:spacing w:after="0"/>
        <w:rPr>
          <w:sz w:val="20"/>
          <w:szCs w:val="20"/>
          <w:color w:val="auto"/>
        </w:rPr>
      </w:pPr>
      <w:r>
        <w:rPr>
          <w:rFonts w:ascii="Courier New" w:cs="Courier New" w:eastAsia="Courier New" w:hAnsi="Courier New"/>
          <w:sz w:val="14"/>
          <w:szCs w:val="14"/>
          <w:color w:val="auto"/>
        </w:rPr>
        <w:t>Exelon Corporation Consolidating Income Statement 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68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Exelon Peaker Development Consolidating</w:t>
            </w: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8520" w:type="dxa"/>
            <w:vAlign w:val="bottom"/>
            <w:gridSpan w:val="4"/>
          </w:tcPr>
          <w:p>
            <w:pPr>
              <w:ind w:left="1720"/>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600" w:type="dxa"/>
            <w:vAlign w:val="bottom"/>
          </w:tcPr>
          <w:p>
            <w:pPr>
              <w:jc w:val="center"/>
              <w:ind w:left="1568"/>
              <w:spacing w:after="0"/>
              <w:rPr>
                <w:sz w:val="20"/>
                <w:szCs w:val="20"/>
                <w:color w:val="auto"/>
              </w:rPr>
            </w:pPr>
            <w:r>
              <w:rPr>
                <w:rFonts w:ascii="Courier New" w:cs="Courier New" w:eastAsia="Courier New" w:hAnsi="Courier New"/>
                <w:sz w:val="14"/>
                <w:szCs w:val="14"/>
                <w:color w:val="auto"/>
                <w:w w:val="94"/>
              </w:rPr>
              <w:t>*</w:t>
            </w:r>
          </w:p>
        </w:tc>
        <w:tc>
          <w:tcPr>
            <w:tcW w:w="208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c>
          <w:tcPr>
            <w:tcW w:w="17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600" w:type="dxa"/>
            <w:vAlign w:val="bottom"/>
          </w:tcPr>
          <w:p>
            <w:pPr>
              <w:jc w:val="center"/>
              <w:ind w:left="1568"/>
              <w:spacing w:after="0"/>
              <w:rPr>
                <w:sz w:val="20"/>
                <w:szCs w:val="20"/>
                <w:color w:val="auto"/>
              </w:rPr>
            </w:pPr>
            <w:r>
              <w:rPr>
                <w:rFonts w:ascii="Courier New" w:cs="Courier New" w:eastAsia="Courier New" w:hAnsi="Courier New"/>
                <w:sz w:val="14"/>
                <w:szCs w:val="14"/>
                <w:color w:val="auto"/>
              </w:rPr>
              <w:t>Exelon Peaker</w:t>
            </w:r>
          </w:p>
        </w:tc>
        <w:tc>
          <w:tcPr>
            <w:tcW w:w="2080" w:type="dxa"/>
            <w:vAlign w:val="bottom"/>
          </w:tcPr>
          <w:p>
            <w:pPr>
              <w:jc w:val="center"/>
              <w:ind w:left="8"/>
              <w:spacing w:after="0"/>
              <w:rPr>
                <w:sz w:val="20"/>
                <w:szCs w:val="20"/>
                <w:color w:val="auto"/>
              </w:rPr>
            </w:pPr>
            <w:r>
              <w:rPr>
                <w:rFonts w:ascii="Courier New" w:cs="Courier New" w:eastAsia="Courier New" w:hAnsi="Courier New"/>
                <w:sz w:val="14"/>
                <w:szCs w:val="14"/>
                <w:color w:val="auto"/>
              </w:rPr>
              <w:t>Exelon Peaker</w:t>
            </w:r>
          </w:p>
        </w:tc>
        <w:tc>
          <w:tcPr>
            <w:tcW w:w="17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Exelon Peaker</w:t>
            </w:r>
          </w:p>
        </w:tc>
        <w:tc>
          <w:tcPr>
            <w:tcW w:w="108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3600" w:type="dxa"/>
            <w:vAlign w:val="bottom"/>
          </w:tcPr>
          <w:p>
            <w:pPr>
              <w:ind w:left="1980"/>
              <w:spacing w:after="0"/>
              <w:rPr>
                <w:sz w:val="20"/>
                <w:szCs w:val="20"/>
                <w:color w:val="auto"/>
              </w:rPr>
            </w:pPr>
            <w:r>
              <w:rPr>
                <w:rFonts w:ascii="Courier New" w:cs="Courier New" w:eastAsia="Courier New" w:hAnsi="Courier New"/>
                <w:sz w:val="14"/>
                <w:szCs w:val="14"/>
                <w:color w:val="auto"/>
              </w:rPr>
              <w:t>Development Ltd.</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Development Ltd.</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Development Ltd.</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Ex Tex</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600" w:type="dxa"/>
            <w:vAlign w:val="bottom"/>
          </w:tcPr>
          <w:p>
            <w:pPr>
              <w:jc w:val="center"/>
              <w:ind w:left="1568"/>
              <w:spacing w:after="0"/>
              <w:rPr>
                <w:sz w:val="20"/>
                <w:szCs w:val="20"/>
                <w:color w:val="auto"/>
              </w:rPr>
            </w:pPr>
            <w:r>
              <w:rPr>
                <w:rFonts w:ascii="Courier New" w:cs="Courier New" w:eastAsia="Courier New" w:hAnsi="Courier New"/>
                <w:sz w:val="14"/>
                <w:szCs w:val="14"/>
                <w:color w:val="auto"/>
              </w:rPr>
              <w:t>LLC, Consolidated</w:t>
            </w:r>
          </w:p>
        </w:tc>
        <w:tc>
          <w:tcPr>
            <w:tcW w:w="2080" w:type="dxa"/>
            <w:vAlign w:val="bottom"/>
          </w:tcPr>
          <w:p>
            <w:pPr>
              <w:jc w:val="center"/>
              <w:ind w:left="8"/>
              <w:spacing w:after="0"/>
              <w:rPr>
                <w:sz w:val="20"/>
                <w:szCs w:val="20"/>
                <w:color w:val="auto"/>
              </w:rPr>
            </w:pPr>
            <w:r>
              <w:rPr>
                <w:rFonts w:ascii="Courier New" w:cs="Courier New" w:eastAsia="Courier New" w:hAnsi="Courier New"/>
                <w:sz w:val="14"/>
                <w:szCs w:val="14"/>
                <w:color w:val="auto"/>
              </w:rPr>
              <w:t>LLC, Elimination Co</w:t>
            </w:r>
          </w:p>
        </w:tc>
        <w:tc>
          <w:tcPr>
            <w:tcW w:w="17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LLC</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LaPorte LP</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Intercompany Electric Revenue</w:t>
      </w:r>
    </w:p>
    <w:p>
      <w:pPr>
        <w:spacing w:after="0" w:line="7" w:lineRule="exact"/>
        <w:rPr>
          <w:sz w:val="20"/>
          <w:szCs w:val="20"/>
          <w:color w:val="auto"/>
        </w:rPr>
      </w:pPr>
    </w:p>
    <w:p>
      <w:pPr>
        <w:ind w:left="180" w:hanging="172"/>
        <w:spacing w:after="0"/>
        <w:tabs>
          <w:tab w:leader="none" w:pos="1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9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and Deductions Interest Expense</w:t>
      </w: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Preferred Securities of Subs Earnings (losses) of Unconsolidated Affiliates Other, net</w:t>
      </w:r>
    </w:p>
    <w:p>
      <w:pPr>
        <w:spacing w:after="0" w:line="1" w:lineRule="exact"/>
        <w:rPr>
          <w:rFonts w:ascii="Courier New" w:cs="Courier New" w:eastAsia="Courier New" w:hAnsi="Courier New"/>
          <w:sz w:val="14"/>
          <w:szCs w:val="14"/>
          <w:color w:val="auto"/>
        </w:rPr>
      </w:pPr>
    </w:p>
    <w:p>
      <w:pPr>
        <w:jc w:val="both"/>
        <w:ind w:left="180" w:right="9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Interest Inc Intercompany Interest Exp</w:t>
      </w: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Income and Deductions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74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 Taxes, Extraordinary Item, and Change in Acctg Principle Acct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Income Taxes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in Acctg Principle Acct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 (Net of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Change in 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Principle-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Dividends</w:t>
      </w:r>
    </w:p>
    <w:p>
      <w:pPr>
        <w:spacing w:after="0" w:line="7" w:lineRule="exact"/>
        <w:rPr>
          <w:sz w:val="20"/>
          <w:szCs w:val="20"/>
          <w:color w:val="auto"/>
        </w:rPr>
      </w:pPr>
    </w:p>
    <w:p>
      <w:pPr>
        <w:ind w:left="180" w:hanging="172"/>
        <w:spacing w:after="0"/>
        <w:tabs>
          <w:tab w:leader="none" w:pos="1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80" w:hanging="251"/>
        <w:spacing w:after="0" w:line="255" w:lineRule="auto"/>
        <w:tabs>
          <w:tab w:leader="none" w:pos="4394"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32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1540"/>
          </w:cols>
          <w:pgMar w:left="220" w:top="616" w:right="1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8800" w:type="dxa"/>
            <w:vAlign w:val="bottom"/>
            <w:gridSpan w:val="5"/>
          </w:tcPr>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800" w:type="dxa"/>
            <w:vAlign w:val="bottom"/>
          </w:tcPr>
          <w:p>
            <w:pPr>
              <w:spacing w:after="0"/>
              <w:rPr>
                <w:sz w:val="24"/>
                <w:szCs w:val="2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Exelon</w:t>
            </w:r>
          </w:p>
        </w:tc>
        <w:tc>
          <w:tcPr>
            <w:tcW w:w="24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Corporation Consolidating</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800" w:type="dxa"/>
            <w:vAlign w:val="bottom"/>
          </w:tcPr>
          <w:p>
            <w:pPr>
              <w:spacing w:after="0"/>
              <w:rPr>
                <w:sz w:val="14"/>
                <w:szCs w:val="14"/>
                <w:color w:val="auto"/>
              </w:rPr>
            </w:pPr>
          </w:p>
        </w:tc>
        <w:tc>
          <w:tcPr>
            <w:tcW w:w="758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8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Exelon</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Corporation</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Exelon Rounding</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Exelon</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Unicom</w:t>
            </w:r>
          </w:p>
        </w:tc>
        <w:tc>
          <w:tcPr>
            <w:tcW w:w="1560" w:type="dxa"/>
            <w:vAlign w:val="bottom"/>
          </w:tcPr>
          <w:p>
            <w:pPr>
              <w:ind w:left="620"/>
              <w:spacing w:after="0"/>
              <w:rPr>
                <w:sz w:val="20"/>
                <w:szCs w:val="20"/>
                <w:color w:val="auto"/>
              </w:rPr>
            </w:pPr>
            <w:r>
              <w:rPr>
                <w:rFonts w:ascii="Courier New" w:cs="Courier New" w:eastAsia="Courier New" w:hAnsi="Courier New"/>
                <w:sz w:val="14"/>
                <w:szCs w:val="14"/>
                <w:color w:val="auto"/>
              </w:rPr>
              <w:t>Unicom</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Consolidated</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And Elimination</w:t>
            </w:r>
          </w:p>
        </w:tc>
        <w:tc>
          <w:tcPr>
            <w:tcW w:w="15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Corporation</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Assurance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Resources, Inc.</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485</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Restricted Cash</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372</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A/R - Customers</w:t>
            </w:r>
          </w:p>
        </w:tc>
        <w:tc>
          <w:tcPr>
            <w:tcW w:w="18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1,687</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A/R - Affiliates</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A/R - Other</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472</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Inventories - Fossil Fuel</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Inventories - Materials and Supplies</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249</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w:t>
            </w: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3,782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13,742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Debits and Other Assets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Regulatory Asset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6,423</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Investments - Decomm</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3,165</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1,666</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Goodwill, net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5,335</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Receivable/Payable - Affiliates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640" w:val="left"/>
        </w:tabs>
        <w:rPr>
          <w:sz w:val="20"/>
          <w:szCs w:val="20"/>
          <w:color w:val="auto"/>
        </w:rPr>
      </w:pPr>
      <w:r>
        <w:rPr>
          <w:rFonts w:ascii="Courier New" w:cs="Courier New" w:eastAsia="Courier New" w:hAnsi="Courier New"/>
          <w:sz w:val="14"/>
          <w:szCs w:val="14"/>
          <w:color w:val="auto"/>
        </w:rPr>
        <w:t>Deferred Debits and Other Assets</w:t>
      </w:r>
      <w:r>
        <w:rPr>
          <w:sz w:val="20"/>
          <w:szCs w:val="20"/>
          <w:color w:val="auto"/>
        </w:rPr>
        <w:tab/>
      </w:r>
      <w:r>
        <w:rPr>
          <w:rFonts w:ascii="Courier New" w:cs="Courier New" w:eastAsia="Courier New" w:hAnsi="Courier New"/>
          <w:sz w:val="14"/>
          <w:szCs w:val="14"/>
          <w:color w:val="auto"/>
        </w:rPr>
        <w:t>17,297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$ 34,821</w:t>
      </w:r>
    </w:p>
    <w:p>
      <w:pPr>
        <w:spacing w:after="0" w:line="7" w:lineRule="exact"/>
        <w:rPr>
          <w:sz w:val="20"/>
          <w:szCs w:val="20"/>
          <w:color w:val="auto"/>
        </w:rPr>
      </w:pPr>
    </w:p>
    <w:p>
      <w:pPr>
        <w:ind w:left="180" w:hanging="172"/>
        <w:spacing w:after="0"/>
        <w:tabs>
          <w:tab w:leader="none" w:pos="1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spacing w:after="0" w:line="1"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Notes Payable</w:t>
      </w:r>
      <w:r>
        <w:rPr>
          <w:sz w:val="20"/>
          <w:szCs w:val="20"/>
          <w:color w:val="auto"/>
        </w:rPr>
        <w:tab/>
      </w:r>
      <w:r>
        <w:rPr>
          <w:rFonts w:ascii="Courier New" w:cs="Courier New" w:eastAsia="Courier New" w:hAnsi="Courier New"/>
          <w:sz w:val="14"/>
          <w:szCs w:val="14"/>
          <w:color w:val="auto"/>
        </w:rPr>
        <w:t>$ 360</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L-T Debt Due Within One Year</w:t>
      </w:r>
      <w:r>
        <w:rPr>
          <w:sz w:val="20"/>
          <w:szCs w:val="20"/>
          <w:color w:val="auto"/>
        </w:rPr>
        <w:tab/>
      </w:r>
      <w:r>
        <w:rPr>
          <w:rFonts w:ascii="Courier New" w:cs="Courier New" w:eastAsia="Courier New" w:hAnsi="Courier New"/>
          <w:sz w:val="14"/>
          <w:szCs w:val="14"/>
          <w:color w:val="auto"/>
        </w:rPr>
        <w:t>1,406</w:t>
      </w:r>
    </w:p>
    <w:p>
      <w:pPr>
        <w:spacing w:after="0" w:line="7" w:lineRule="exact"/>
        <w:rPr>
          <w:sz w:val="20"/>
          <w:szCs w:val="20"/>
          <w:color w:val="auto"/>
        </w:rPr>
      </w:pPr>
    </w:p>
    <w:p>
      <w:pPr>
        <w:ind w:left="180"/>
        <w:spacing w:after="0"/>
        <w:tabs>
          <w:tab w:leader="none" w:pos="5080" w:val="left"/>
        </w:tabs>
        <w:rPr>
          <w:sz w:val="20"/>
          <w:szCs w:val="20"/>
          <w:color w:val="auto"/>
        </w:rPr>
      </w:pPr>
      <w:r>
        <w:rPr>
          <w:rFonts w:ascii="Courier New" w:cs="Courier New" w:eastAsia="Courier New" w:hAnsi="Courier New"/>
          <w:sz w:val="14"/>
          <w:szCs w:val="14"/>
          <w:color w:val="auto"/>
        </w:rPr>
        <w:t>Payable to Affiliates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Accounts payable</w:t>
      </w:r>
      <w:r>
        <w:rPr>
          <w:sz w:val="20"/>
          <w:szCs w:val="20"/>
          <w:color w:val="auto"/>
        </w:rPr>
        <w:tab/>
      </w:r>
      <w:r>
        <w:rPr>
          <w:rFonts w:ascii="Courier New" w:cs="Courier New" w:eastAsia="Courier New" w:hAnsi="Courier New"/>
          <w:sz w:val="14"/>
          <w:szCs w:val="14"/>
          <w:color w:val="auto"/>
        </w:rPr>
        <w:t>964</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Accrued Expenses</w:t>
      </w:r>
      <w:r>
        <w:rPr>
          <w:sz w:val="20"/>
          <w:szCs w:val="20"/>
          <w:color w:val="auto"/>
        </w:rPr>
        <w:tab/>
      </w:r>
      <w:r>
        <w:rPr>
          <w:rFonts w:ascii="Courier New" w:cs="Courier New" w:eastAsia="Courier New" w:hAnsi="Courier New"/>
          <w:sz w:val="14"/>
          <w:szCs w:val="14"/>
          <w:color w:val="auto"/>
        </w:rPr>
        <w:t>1,182</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Other Current Liabilities</w:t>
      </w:r>
      <w:r>
        <w:rPr>
          <w:sz w:val="20"/>
          <w:szCs w:val="20"/>
          <w:color w:val="auto"/>
        </w:rPr>
        <w:tab/>
      </w:r>
      <w:r>
        <w:rPr>
          <w:rFonts w:ascii="Courier New" w:cs="Courier New" w:eastAsia="Courier New" w:hAnsi="Courier New"/>
          <w:sz w:val="14"/>
          <w:szCs w:val="14"/>
          <w:color w:val="auto"/>
        </w:rPr>
        <w:t>505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720" w:val="left"/>
        </w:tabs>
        <w:rPr>
          <w:sz w:val="20"/>
          <w:szCs w:val="20"/>
          <w:color w:val="auto"/>
        </w:rPr>
      </w:pPr>
      <w:r>
        <w:rPr>
          <w:rFonts w:ascii="Courier New" w:cs="Courier New" w:eastAsia="Courier New" w:hAnsi="Courier New"/>
          <w:sz w:val="14"/>
          <w:szCs w:val="14"/>
          <w:color w:val="auto"/>
        </w:rPr>
        <w:t>Total Current Liabilities</w:t>
      </w:r>
      <w:r>
        <w:rPr>
          <w:sz w:val="20"/>
          <w:szCs w:val="20"/>
          <w:color w:val="auto"/>
        </w:rPr>
        <w:tab/>
      </w:r>
      <w:r>
        <w:rPr>
          <w:rFonts w:ascii="Courier New" w:cs="Courier New" w:eastAsia="Courier New" w:hAnsi="Courier New"/>
          <w:sz w:val="14"/>
          <w:szCs w:val="14"/>
          <w:color w:val="auto"/>
        </w:rPr>
        <w:t>4,417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Long Term Debt</w:t>
      </w:r>
      <w:r>
        <w:rPr>
          <w:sz w:val="20"/>
          <w:szCs w:val="20"/>
          <w:color w:val="auto"/>
        </w:rPr>
        <w:tab/>
      </w:r>
      <w:r>
        <w:rPr>
          <w:rFonts w:ascii="Courier New" w:cs="Courier New" w:eastAsia="Courier New" w:hAnsi="Courier New"/>
          <w:sz w:val="14"/>
          <w:szCs w:val="14"/>
          <w:color w:val="auto"/>
        </w:rPr>
        <w:t>12,876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Credits and Other Liabilities</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Deferred Income Taxes</w:t>
      </w:r>
      <w:r>
        <w:rPr>
          <w:sz w:val="20"/>
          <w:szCs w:val="20"/>
          <w:color w:val="auto"/>
        </w:rPr>
        <w:tab/>
      </w:r>
      <w:r>
        <w:rPr>
          <w:rFonts w:ascii="Courier New" w:cs="Courier New" w:eastAsia="Courier New" w:hAnsi="Courier New"/>
          <w:sz w:val="14"/>
          <w:szCs w:val="14"/>
          <w:color w:val="auto"/>
        </w:rPr>
        <w:t>4,303</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Unamortized Investment Tax Credits</w:t>
      </w:r>
      <w:r>
        <w:rPr>
          <w:sz w:val="20"/>
          <w:szCs w:val="20"/>
          <w:color w:val="auto"/>
        </w:rPr>
        <w:tab/>
      </w:r>
      <w:r>
        <w:rPr>
          <w:rFonts w:ascii="Courier New" w:cs="Courier New" w:eastAsia="Courier New" w:hAnsi="Courier New"/>
          <w:sz w:val="14"/>
          <w:szCs w:val="14"/>
          <w:color w:val="auto"/>
        </w:rPr>
        <w:t>316</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Other Noncurrent Liab - Decomm</w:t>
      </w:r>
      <w:r>
        <w:rPr>
          <w:sz w:val="20"/>
          <w:szCs w:val="20"/>
          <w:color w:val="auto"/>
        </w:rPr>
        <w:tab/>
      </w:r>
      <w:r>
        <w:rPr>
          <w:rFonts w:ascii="Courier New" w:cs="Courier New" w:eastAsia="Courier New" w:hAnsi="Courier New"/>
          <w:sz w:val="14"/>
          <w:szCs w:val="14"/>
          <w:color w:val="auto"/>
        </w:rPr>
        <w:t>1,314</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Pension Obligation</w:t>
      </w:r>
      <w:r>
        <w:rPr>
          <w:sz w:val="20"/>
          <w:szCs w:val="20"/>
          <w:color w:val="auto"/>
        </w:rPr>
        <w:tab/>
      </w:r>
      <w:r>
        <w:rPr>
          <w:rFonts w:ascii="Courier New" w:cs="Courier New" w:eastAsia="Courier New" w:hAnsi="Courier New"/>
          <w:sz w:val="14"/>
          <w:szCs w:val="14"/>
          <w:color w:val="auto"/>
        </w:rPr>
        <w:t>334</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Post Retirement Benefits Obligation</w:t>
      </w:r>
      <w:r>
        <w:rPr>
          <w:sz w:val="20"/>
          <w:szCs w:val="20"/>
          <w:color w:val="auto"/>
        </w:rPr>
        <w:tab/>
      </w:r>
      <w:r>
        <w:rPr>
          <w:rFonts w:ascii="Courier New" w:cs="Courier New" w:eastAsia="Courier New" w:hAnsi="Courier New"/>
          <w:sz w:val="14"/>
          <w:szCs w:val="14"/>
          <w:color w:val="auto"/>
        </w:rPr>
        <w:t>847</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Spent Fuel obligation</w:t>
      </w:r>
      <w:r>
        <w:rPr>
          <w:sz w:val="20"/>
          <w:szCs w:val="20"/>
          <w:color w:val="auto"/>
        </w:rPr>
        <w:tab/>
      </w:r>
      <w:r>
        <w:rPr>
          <w:rFonts w:ascii="Courier New" w:cs="Courier New" w:eastAsia="Courier New" w:hAnsi="Courier New"/>
          <w:sz w:val="14"/>
          <w:szCs w:val="14"/>
          <w:color w:val="auto"/>
        </w:rPr>
        <w:t>843</w:t>
      </w:r>
    </w:p>
    <w:p>
      <w:pPr>
        <w:spacing w:after="0" w:line="7" w:lineRule="exact"/>
        <w:rPr>
          <w:sz w:val="20"/>
          <w:szCs w:val="20"/>
          <w:color w:val="auto"/>
        </w:rPr>
      </w:pPr>
    </w:p>
    <w:p>
      <w:pPr>
        <w:ind w:left="180"/>
        <w:spacing w:after="0"/>
        <w:tabs>
          <w:tab w:leader="none" w:pos="5080" w:val="left"/>
        </w:tabs>
        <w:rPr>
          <w:sz w:val="20"/>
          <w:szCs w:val="20"/>
          <w:color w:val="auto"/>
        </w:rPr>
      </w:pPr>
      <w:r>
        <w:rPr>
          <w:rFonts w:ascii="Courier New" w:cs="Courier New" w:eastAsia="Courier New" w:hAnsi="Courier New"/>
          <w:sz w:val="14"/>
          <w:szCs w:val="14"/>
          <w:color w:val="auto"/>
        </w:rPr>
        <w:t>Long Term Debt - Affiliates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728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Deferred Credits and Other Liabilities</w:t>
      </w:r>
      <w:r>
        <w:rPr>
          <w:sz w:val="20"/>
          <w:szCs w:val="20"/>
          <w:color w:val="auto"/>
        </w:rPr>
        <w:tab/>
      </w:r>
      <w:r>
        <w:rPr>
          <w:rFonts w:ascii="Courier New" w:cs="Courier New" w:eastAsia="Courier New" w:hAnsi="Courier New"/>
          <w:sz w:val="14"/>
          <w:szCs w:val="14"/>
          <w:color w:val="auto"/>
        </w:rPr>
        <w:t>8,685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Preferred Securities of Subsidiaries</w:t>
      </w:r>
      <w:r>
        <w:rPr>
          <w:sz w:val="20"/>
          <w:szCs w:val="20"/>
          <w:color w:val="auto"/>
        </w:rPr>
        <w:tab/>
      </w:r>
      <w:r>
        <w:rPr>
          <w:rFonts w:ascii="Courier New" w:cs="Courier New" w:eastAsia="Courier New" w:hAnsi="Courier New"/>
          <w:sz w:val="14"/>
          <w:szCs w:val="14"/>
          <w:color w:val="auto"/>
        </w:rPr>
        <w:t>612</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6,930</w:t>
      </w:r>
    </w:p>
    <w:p>
      <w:pPr>
        <w:spacing w:after="0" w:line="7" w:lineRule="exact"/>
        <w:rPr>
          <w:sz w:val="20"/>
          <w:szCs w:val="20"/>
          <w:color w:val="auto"/>
        </w:rPr>
      </w:pPr>
    </w:p>
    <w:p>
      <w:pPr>
        <w:ind w:left="180"/>
        <w:spacing w:after="0"/>
        <w:tabs>
          <w:tab w:leader="none" w:pos="5080" w:val="left"/>
        </w:tabs>
        <w:rPr>
          <w:sz w:val="20"/>
          <w:szCs w:val="20"/>
          <w:color w:val="auto"/>
        </w:rPr>
      </w:pPr>
      <w:r>
        <w:rPr>
          <w:rFonts w:ascii="Courier New" w:cs="Courier New" w:eastAsia="Courier New" w:hAnsi="Courier New"/>
          <w:sz w:val="14"/>
          <w:szCs w:val="14"/>
          <w:color w:val="auto"/>
        </w:rPr>
        <w:t>Receivable from Parent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4980" w:val="left"/>
        </w:tabs>
        <w:rPr>
          <w:sz w:val="20"/>
          <w:szCs w:val="20"/>
          <w:color w:val="auto"/>
        </w:rPr>
      </w:pPr>
      <w:r>
        <w:rPr>
          <w:rFonts w:ascii="Courier New" w:cs="Courier New" w:eastAsia="Courier New" w:hAnsi="Courier New"/>
          <w:sz w:val="14"/>
          <w:szCs w:val="14"/>
          <w:color w:val="auto"/>
        </w:rPr>
        <w:t>Deferred Compensation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80"/>
        <w:spacing w:after="0"/>
        <w:tabs>
          <w:tab w:leader="none" w:pos="4720" w:val="left"/>
        </w:tabs>
        <w:rPr>
          <w:sz w:val="20"/>
          <w:szCs w:val="20"/>
          <w:color w:val="auto"/>
        </w:rPr>
      </w:pPr>
      <w:r>
        <w:rPr>
          <w:rFonts w:ascii="Courier New" w:cs="Courier New" w:eastAsia="Courier New" w:hAnsi="Courier New"/>
          <w:sz w:val="14"/>
          <w:szCs w:val="14"/>
          <w:color w:val="auto"/>
        </w:rPr>
        <w:t>Retained Earnings (Accumulated Deficit)</w:t>
      </w:r>
      <w:r>
        <w:rPr>
          <w:sz w:val="20"/>
          <w:szCs w:val="20"/>
          <w:color w:val="auto"/>
        </w:rPr>
        <w:tab/>
      </w:r>
      <w:r>
        <w:rPr>
          <w:rFonts w:ascii="Courier New" w:cs="Courier New" w:eastAsia="Courier New" w:hAnsi="Courier New"/>
          <w:sz w:val="14"/>
          <w:szCs w:val="14"/>
          <w:color w:val="auto"/>
        </w:rPr>
        <w:t>1,200</w:t>
      </w:r>
    </w:p>
    <w:p>
      <w:pPr>
        <w:spacing w:after="0" w:line="7" w:lineRule="exact"/>
        <w:rPr>
          <w:sz w:val="20"/>
          <w:szCs w:val="20"/>
          <w:color w:val="auto"/>
        </w:rPr>
      </w:pPr>
    </w:p>
    <w:p>
      <w:pPr>
        <w:ind w:left="180"/>
        <w:spacing w:after="0"/>
        <w:tabs>
          <w:tab w:leader="none" w:pos="4900" w:val="left"/>
        </w:tabs>
        <w:rPr>
          <w:sz w:val="20"/>
          <w:szCs w:val="20"/>
          <w:color w:val="auto"/>
        </w:rPr>
      </w:pPr>
      <w:r>
        <w:rPr>
          <w:rFonts w:ascii="Courier New" w:cs="Courier New" w:eastAsia="Courier New" w:hAnsi="Courier New"/>
          <w:sz w:val="14"/>
          <w:szCs w:val="14"/>
          <w:color w:val="auto"/>
        </w:rPr>
        <w:t>Accumulated OCI</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720" w:val="left"/>
        </w:tabs>
        <w:rPr>
          <w:sz w:val="20"/>
          <w:szCs w:val="20"/>
          <w:color w:val="auto"/>
        </w:rPr>
      </w:pPr>
      <w:r>
        <w:rPr>
          <w:rFonts w:ascii="Courier New" w:cs="Courier New" w:eastAsia="Courier New" w:hAnsi="Courier New"/>
          <w:sz w:val="14"/>
          <w:szCs w:val="14"/>
          <w:color w:val="auto"/>
        </w:rPr>
        <w:t>Shareholder's Equity</w:t>
      </w:r>
      <w:r>
        <w:rPr>
          <w:sz w:val="20"/>
          <w:szCs w:val="20"/>
          <w:color w:val="auto"/>
        </w:rPr>
        <w:tab/>
      </w:r>
      <w:r>
        <w:rPr>
          <w:rFonts w:ascii="Courier New" w:cs="Courier New" w:eastAsia="Courier New" w:hAnsi="Courier New"/>
          <w:sz w:val="14"/>
          <w:szCs w:val="14"/>
          <w:color w:val="auto"/>
        </w:rPr>
        <w:t>8,230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$ 34,821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Exelon Corporation</w:t>
      </w:r>
      <w:r>
        <w:rPr>
          <w:sz w:val="20"/>
          <w:szCs w:val="20"/>
          <w:color w:val="auto"/>
        </w:rPr>
        <w:tab/>
      </w: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Form U5S</w:t>
      </w:r>
      <w:r>
        <w:rPr>
          <w:sz w:val="20"/>
          <w:szCs w:val="20"/>
          <w:color w:val="auto"/>
        </w:rPr>
        <w:tab/>
      </w:r>
      <w:r>
        <w:rPr>
          <w:rFonts w:ascii="Courier New" w:cs="Courier New" w:eastAsia="Courier New" w:hAnsi="Courier New"/>
          <w:sz w:val="14"/>
          <w:szCs w:val="14"/>
          <w:color w:val="auto"/>
        </w:rPr>
        <w:t>May not add due to rounding.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33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1540"/>
          </w:cols>
          <w:pgMar w:left="220" w:top="947" w:right="139" w:bottom="1440" w:gutter="0" w:footer="0" w:header="0"/>
        </w:sectPr>
      </w:pPr>
    </w:p>
    <w:bookmarkStart w:id="85" w:name="page86"/>
    <w:bookmarkEnd w:id="85"/>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960" w:val="left"/>
          <w:tab w:leader="none" w:pos="8780" w:val="left"/>
          <w:tab w:leader="none" w:pos="10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840"/>
        <w:spacing w:after="0"/>
        <w:tabs>
          <w:tab w:leader="none" w:pos="6700" w:val="left"/>
          <w:tab w:leader="none" w:pos="8600" w:val="left"/>
          <w:tab w:leader="none" w:pos="1042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3"/>
          <w:szCs w:val="13"/>
          <w:color w:val="auto"/>
        </w:rPr>
        <w:t>Unicom</w:t>
      </w:r>
    </w:p>
    <w:p>
      <w:pPr>
        <w:spacing w:after="0" w:line="7" w:lineRule="exact"/>
        <w:rPr>
          <w:sz w:val="20"/>
          <w:szCs w:val="20"/>
          <w:color w:val="auto"/>
        </w:rPr>
      </w:pPr>
    </w:p>
    <w:p>
      <w:pPr>
        <w:spacing w:after="0"/>
        <w:tabs>
          <w:tab w:leader="none" w:pos="4720" w:val="left"/>
          <w:tab w:leader="none" w:pos="6360" w:val="left"/>
          <w:tab w:leader="none" w:pos="8520" w:val="left"/>
          <w:tab w:leader="none" w:pos="99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Energy Delivery</w:t>
      </w:r>
      <w:r>
        <w:rPr>
          <w:sz w:val="20"/>
          <w:szCs w:val="20"/>
          <w:color w:val="auto"/>
        </w:rPr>
        <w:tab/>
      </w:r>
      <w:r>
        <w:rPr>
          <w:rFonts w:ascii="Courier New" w:cs="Courier New" w:eastAsia="Courier New" w:hAnsi="Courier New"/>
          <w:sz w:val="14"/>
          <w:szCs w:val="14"/>
          <w:color w:val="auto"/>
        </w:rPr>
        <w:t>Ventures</w:t>
      </w:r>
      <w:r>
        <w:rPr>
          <w:sz w:val="20"/>
          <w:szCs w:val="20"/>
          <w:color w:val="auto"/>
        </w:rPr>
        <w:tab/>
      </w:r>
      <w:r>
        <w:rPr>
          <w:rFonts w:ascii="Courier New" w:cs="Courier New" w:eastAsia="Courier New" w:hAnsi="Courier New"/>
          <w:sz w:val="14"/>
          <w:szCs w:val="14"/>
          <w:color w:val="auto"/>
        </w:rPr>
        <w:t>Investment, Inc.</w:t>
      </w:r>
    </w:p>
    <w:p>
      <w:pPr>
        <w:spacing w:after="0" w:line="7" w:lineRule="exact"/>
        <w:rPr>
          <w:sz w:val="20"/>
          <w:szCs w:val="20"/>
          <w:color w:val="auto"/>
        </w:rPr>
      </w:pPr>
    </w:p>
    <w:p>
      <w:pPr>
        <w:spacing w:after="0"/>
        <w:tabs>
          <w:tab w:leader="none" w:pos="4380" w:val="left"/>
          <w:tab w:leader="none" w:pos="6360" w:val="left"/>
          <w:tab w:leader="none" w:pos="8260" w:val="left"/>
          <w:tab w:leader="none" w:pos="101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Services Company</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460"/>
        <w:spacing w:after="0" w:line="257" w:lineRule="auto"/>
        <w:rPr>
          <w:sz w:val="20"/>
          <w:szCs w:val="20"/>
          <w:color w:val="auto"/>
        </w:rPr>
      </w:pPr>
      <w:r>
        <w:rPr>
          <w:rFonts w:ascii="Courier New" w:cs="Courier New" w:eastAsia="Courier New" w:hAnsi="Courier New"/>
          <w:sz w:val="14"/>
          <w:szCs w:val="14"/>
          <w:color w:val="auto"/>
        </w:rPr>
        <w:t>Exelon Corporation *CONFIDENTIAL TREATMENT REQUESTED Form U5S May not add due to rounding. December 31, 2001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1540"/>
          </w:cols>
          <w:pgMar w:left="220" w:top="451" w:right="139" w:bottom="1440" w:gutter="0" w:footer="0" w:header="0"/>
        </w:sectPr>
      </w:pPr>
    </w:p>
    <w:bookmarkStart w:id="86" w:name="page87"/>
    <w:bookmarkEnd w:id="86"/>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940" w:val="left"/>
          <w:tab w:leader="none" w:pos="7480" w:val="left"/>
          <w:tab w:leader="none" w:pos="894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140"/>
        <w:spacing w:after="0"/>
        <w:tabs>
          <w:tab w:leader="none" w:pos="5760" w:val="left"/>
        </w:tabs>
        <w:rPr>
          <w:sz w:val="20"/>
          <w:szCs w:val="20"/>
          <w:color w:val="auto"/>
        </w:rPr>
      </w:pP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Unicom</w:t>
      </w:r>
    </w:p>
    <w:p>
      <w:pPr>
        <w:spacing w:after="0" w:line="7" w:lineRule="exact"/>
        <w:rPr>
          <w:sz w:val="20"/>
          <w:szCs w:val="20"/>
          <w:color w:val="auto"/>
        </w:rPr>
      </w:pPr>
    </w:p>
    <w:p>
      <w:pPr>
        <w:spacing w:after="0"/>
        <w:tabs>
          <w:tab w:leader="none" w:pos="3780" w:val="left"/>
          <w:tab w:leader="none" w:pos="5320" w:val="left"/>
          <w:tab w:leader="none" w:pos="7300" w:val="left"/>
          <w:tab w:leader="none" w:pos="878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Investment, Inc.</w:t>
        <w:tab/>
        <w:t>Investment, Inc.</w:t>
      </w:r>
      <w:r>
        <w:rPr>
          <w:sz w:val="20"/>
          <w:szCs w:val="20"/>
          <w:color w:val="auto"/>
        </w:rPr>
        <w:tab/>
      </w: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Scherer</w:t>
      </w:r>
      <w:r>
        <w:rPr>
          <w:sz w:val="20"/>
          <w:szCs w:val="20"/>
          <w:color w:val="auto"/>
        </w:rPr>
        <w:tab/>
      </w:r>
      <w:r>
        <w:rPr>
          <w:rFonts w:ascii="Courier New" w:cs="Courier New" w:eastAsia="Courier New" w:hAnsi="Courier New"/>
          <w:sz w:val="14"/>
          <w:szCs w:val="14"/>
          <w:color w:val="auto"/>
        </w:rPr>
        <w:t>Scherer</w:t>
      </w:r>
    </w:p>
    <w:p>
      <w:pPr>
        <w:spacing w:after="0" w:line="7" w:lineRule="exact"/>
        <w:rPr>
          <w:sz w:val="20"/>
          <w:szCs w:val="20"/>
          <w:color w:val="auto"/>
        </w:rPr>
      </w:pPr>
    </w:p>
    <w:p>
      <w:pPr>
        <w:spacing w:after="0"/>
        <w:tabs>
          <w:tab w:leader="none" w:pos="3960" w:val="left"/>
          <w:tab w:leader="none" w:pos="5420" w:val="left"/>
          <w:tab w:leader="none" w:pos="6880" w:val="left"/>
          <w:tab w:leader="none" w:pos="8420" w:val="left"/>
          <w:tab w:leader="none" w:pos="99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Investment, Inc.</w:t>
        <w:tab/>
        <w:t>Holdings 1, LLC</w:t>
      </w:r>
      <w:r>
        <w:rPr>
          <w:sz w:val="20"/>
          <w:szCs w:val="20"/>
          <w:color w:val="auto"/>
        </w:rPr>
        <w:tab/>
      </w:r>
      <w:r>
        <w:rPr>
          <w:rFonts w:ascii="Courier New" w:cs="Courier New" w:eastAsia="Courier New" w:hAnsi="Courier New"/>
          <w:sz w:val="14"/>
          <w:szCs w:val="14"/>
          <w:color w:val="auto"/>
        </w:rPr>
        <w:t>Holdings 2,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30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1540"/>
          </w:cols>
          <w:pgMar w:left="220" w:top="450" w:right="139" w:bottom="1440" w:gutter="0" w:footer="0" w:header="0"/>
          <w:type w:val="continuous"/>
        </w:sectPr>
      </w:pPr>
    </w:p>
    <w:bookmarkStart w:id="87" w:name="page88"/>
    <w:bookmarkEnd w:id="87"/>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00" w:right="499"/>
        <w:spacing w:after="0" w:line="255" w:lineRule="auto"/>
        <w:rPr>
          <w:sz w:val="20"/>
          <w:szCs w:val="20"/>
          <w:color w:val="auto"/>
        </w:rPr>
      </w:pPr>
      <w:r>
        <w:rPr>
          <w:rFonts w:ascii="Courier New" w:cs="Courier New" w:eastAsia="Courier New" w:hAnsi="Courier New"/>
          <w:sz w:val="14"/>
          <w:szCs w:val="14"/>
          <w:color w:val="auto"/>
        </w:rPr>
        <w:t>Unicom Investment, Inc. Consolidating ---------------------------------------------------------------------</w:t>
      </w:r>
    </w:p>
    <w:p>
      <w:pPr>
        <w:sectPr>
          <w:pgSz w:w="11900" w:h="16838" w:orient="portrait"/>
          <w:cols w:equalWidth="0" w:num="1">
            <w:col w:w="10239"/>
          </w:cols>
          <w:pgMar w:left="220" w:top="450" w:right="1440" w:bottom="1440" w:gutter="0" w:footer="0" w:header="0"/>
        </w:sectPr>
      </w:pPr>
    </w:p>
    <w:p>
      <w:pPr>
        <w:spacing w:after="0" w:line="160" w:lineRule="exact"/>
        <w:rPr>
          <w:sz w:val="20"/>
          <w:szCs w:val="20"/>
          <w:color w:val="auto"/>
        </w:rPr>
      </w:pPr>
    </w:p>
    <w:p>
      <w:pPr>
        <w:ind w:left="43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4">
            <w:col w:w="5140" w:space="720"/>
            <w:col w:w="740" w:space="720"/>
            <w:col w:w="840" w:space="720"/>
            <w:col w:w="1359"/>
          </w:cols>
          <w:pgMar w:left="220" w:top="450" w:right="1440" w:bottom="1440" w:gutter="0" w:footer="0" w:header="0"/>
          <w:type w:val="continuous"/>
        </w:sectPr>
      </w:pPr>
    </w:p>
    <w:p>
      <w:pPr>
        <w:spacing w:after="0"/>
        <w:tabs>
          <w:tab w:leader="none" w:pos="4120" w:val="left"/>
          <w:tab w:leader="none" w:pos="5680" w:val="left"/>
          <w:tab w:leader="none" w:pos="7140" w:val="left"/>
          <w:tab w:leader="none" w:pos="82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Scherer</w:t>
      </w:r>
      <w:r>
        <w:rPr>
          <w:sz w:val="20"/>
          <w:szCs w:val="20"/>
          <w:color w:val="auto"/>
        </w:rPr>
        <w:tab/>
      </w:r>
      <w:r>
        <w:rPr>
          <w:rFonts w:ascii="Courier New" w:cs="Courier New" w:eastAsia="Courier New" w:hAnsi="Courier New"/>
          <w:sz w:val="14"/>
          <w:szCs w:val="14"/>
          <w:color w:val="auto"/>
        </w:rPr>
        <w:t>Wansley</w:t>
      </w:r>
      <w:r>
        <w:rPr>
          <w:sz w:val="20"/>
          <w:szCs w:val="20"/>
          <w:color w:val="auto"/>
        </w:rPr>
        <w:tab/>
      </w:r>
      <w:r>
        <w:rPr>
          <w:rFonts w:ascii="Courier New" w:cs="Courier New" w:eastAsia="Courier New" w:hAnsi="Courier New"/>
          <w:sz w:val="14"/>
          <w:szCs w:val="14"/>
          <w:color w:val="auto"/>
        </w:rPr>
        <w:t>Wansley</w:t>
      </w:r>
      <w:r>
        <w:rPr>
          <w:sz w:val="20"/>
          <w:szCs w:val="20"/>
          <w:color w:val="auto"/>
        </w:rPr>
        <w:tab/>
      </w:r>
      <w:r>
        <w:rPr>
          <w:rFonts w:ascii="Courier New" w:cs="Courier New" w:eastAsia="Courier New" w:hAnsi="Courier New"/>
          <w:sz w:val="14"/>
          <w:szCs w:val="14"/>
          <w:color w:val="auto"/>
        </w:rPr>
        <w:t>Spruce Holdings</w:t>
      </w:r>
    </w:p>
    <w:p>
      <w:pPr>
        <w:spacing w:after="0" w:line="7" w:lineRule="exact"/>
        <w:rPr>
          <w:sz w:val="20"/>
          <w:szCs w:val="20"/>
          <w:color w:val="auto"/>
        </w:rPr>
      </w:pPr>
    </w:p>
    <w:p>
      <w:pPr>
        <w:spacing w:after="0"/>
        <w:tabs>
          <w:tab w:leader="none" w:pos="3780" w:val="left"/>
          <w:tab w:leader="none" w:pos="5320" w:val="left"/>
          <w:tab w:leader="none" w:pos="6800" w:val="left"/>
          <w:tab w:leader="none" w:pos="83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Holdings 3, LLC</w:t>
        <w:tab/>
        <w:t>Holdings 1, LLC</w:t>
        <w:tab/>
        <w:t>Holdings 2, LLC</w:t>
      </w:r>
      <w:r>
        <w:rPr>
          <w:sz w:val="20"/>
          <w:szCs w:val="20"/>
          <w:color w:val="auto"/>
        </w:rPr>
        <w:tab/>
      </w:r>
      <w:r>
        <w:rPr>
          <w:rFonts w:ascii="Courier New" w:cs="Courier New" w:eastAsia="Courier New" w:hAnsi="Courier New"/>
          <w:sz w:val="14"/>
          <w:szCs w:val="14"/>
          <w:color w:val="auto"/>
        </w:rPr>
        <w:t>G.P. 2000 LLC</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450" w:right="1440" w:bottom="1440" w:gutter="0" w:footer="0" w:header="0"/>
          <w:type w:val="continuous"/>
        </w:sectPr>
      </w:pPr>
    </w:p>
    <w:bookmarkStart w:id="88" w:name="page89"/>
    <w:bookmarkEnd w:id="88"/>
    <w:p>
      <w:pPr>
        <w:jc w:val="right"/>
        <w:ind w:right="153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Unicom Investment, Inc.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320" w:space="720"/>
            <w:col w:w="4199"/>
          </w:cols>
          <w:pgMar w:left="220" w:top="450" w:right="1440" w:bottom="1440" w:gutter="0" w:footer="0" w:header="0"/>
          <w:type w:val="continuous"/>
        </w:sectPr>
      </w:pPr>
    </w:p>
    <w:p>
      <w:pPr>
        <w:spacing w:after="0"/>
        <w:tabs>
          <w:tab w:leader="none" w:pos="40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Spruce Holdings Spruce Holdings</w:t>
      </w:r>
    </w:p>
    <w:p>
      <w:pPr>
        <w:spacing w:after="0" w:line="7" w:lineRule="exact"/>
        <w:rPr>
          <w:sz w:val="20"/>
          <w:szCs w:val="20"/>
          <w:color w:val="auto"/>
        </w:rPr>
      </w:pPr>
    </w:p>
    <w:p>
      <w:pPr>
        <w:spacing w:after="0"/>
        <w:tabs>
          <w:tab w:leader="none" w:pos="4120" w:val="left"/>
          <w:tab w:leader="none" w:pos="55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L.P. 2000 LLC</w:t>
      </w:r>
      <w:r>
        <w:rPr>
          <w:sz w:val="20"/>
          <w:szCs w:val="20"/>
          <w:color w:val="auto"/>
        </w:rPr>
        <w:tab/>
      </w:r>
      <w:r>
        <w:rPr>
          <w:rFonts w:ascii="Courier New" w:cs="Courier New" w:eastAsia="Courier New" w:hAnsi="Courier New"/>
          <w:sz w:val="14"/>
          <w:szCs w:val="14"/>
          <w:color w:val="auto"/>
        </w:rPr>
        <w:t>Consolidated</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450" w:right="1440" w:bottom="1440" w:gutter="0" w:footer="0" w:header="0"/>
          <w:type w:val="continuous"/>
        </w:sectPr>
      </w:pPr>
    </w:p>
    <w:bookmarkStart w:id="89" w:name="page90"/>
    <w:bookmarkEnd w:id="89"/>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Spruce Holdings Consolidating</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880" w:val="left"/>
          <w:tab w:leader="none" w:pos="868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spacing w:after="0"/>
        <w:tabs>
          <w:tab w:leader="none" w:pos="4380" w:val="left"/>
          <w:tab w:leader="none" w:pos="6280" w:val="left"/>
          <w:tab w:leader="none" w:pos="8180" w:val="left"/>
          <w:tab w:leader="none" w:pos="99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Spruce Holdings</w:t>
      </w:r>
      <w:r>
        <w:rPr>
          <w:sz w:val="20"/>
          <w:szCs w:val="20"/>
          <w:color w:val="auto"/>
        </w:rPr>
        <w:tab/>
      </w:r>
      <w:r>
        <w:rPr>
          <w:rFonts w:ascii="Courier New" w:cs="Courier New" w:eastAsia="Courier New" w:hAnsi="Courier New"/>
          <w:sz w:val="14"/>
          <w:szCs w:val="14"/>
          <w:color w:val="auto"/>
        </w:rPr>
        <w:t>Spruce Holdings</w:t>
      </w:r>
      <w:r>
        <w:rPr>
          <w:sz w:val="20"/>
          <w:szCs w:val="20"/>
          <w:color w:val="auto"/>
        </w:rPr>
        <w:tab/>
      </w:r>
      <w:r>
        <w:rPr>
          <w:rFonts w:ascii="Courier New" w:cs="Courier New" w:eastAsia="Courier New" w:hAnsi="Courier New"/>
          <w:sz w:val="14"/>
          <w:szCs w:val="14"/>
          <w:color w:val="auto"/>
        </w:rPr>
        <w:t>Spruce Equity</w:t>
      </w:r>
      <w:r>
        <w:rPr>
          <w:sz w:val="20"/>
          <w:szCs w:val="20"/>
          <w:color w:val="auto"/>
        </w:rPr>
        <w:tab/>
      </w:r>
      <w:r>
        <w:rPr>
          <w:rFonts w:ascii="Courier New" w:cs="Courier New" w:eastAsia="Courier New" w:hAnsi="Courier New"/>
          <w:sz w:val="14"/>
          <w:szCs w:val="14"/>
          <w:color w:val="auto"/>
        </w:rPr>
        <w:t>Spruce Holdings</w:t>
      </w:r>
    </w:p>
    <w:p>
      <w:pPr>
        <w:spacing w:after="0" w:line="7" w:lineRule="exact"/>
        <w:rPr>
          <w:sz w:val="20"/>
          <w:szCs w:val="20"/>
          <w:color w:val="auto"/>
        </w:rPr>
      </w:pPr>
    </w:p>
    <w:p>
      <w:pPr>
        <w:spacing w:after="0"/>
        <w:tabs>
          <w:tab w:leader="none" w:pos="4460" w:val="left"/>
          <w:tab w:leader="none" w:pos="6280" w:val="left"/>
          <w:tab w:leader="none" w:pos="8180" w:val="left"/>
          <w:tab w:leader="none" w:pos="104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Holdings L.P.</w:t>
      </w:r>
      <w:r>
        <w:rPr>
          <w:sz w:val="20"/>
          <w:szCs w:val="20"/>
          <w:color w:val="auto"/>
        </w:rPr>
        <w:tab/>
      </w:r>
      <w:r>
        <w:rPr>
          <w:rFonts w:ascii="Courier New" w:cs="Courier New" w:eastAsia="Courier New" w:hAnsi="Courier New"/>
          <w:sz w:val="14"/>
          <w:szCs w:val="14"/>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1540"/>
          </w:cols>
          <w:pgMar w:left="220" w:top="450" w:right="139" w:bottom="1440" w:gutter="0" w:footer="0" w:header="0"/>
          <w:type w:val="continuous"/>
        </w:sectPr>
      </w:pPr>
    </w:p>
    <w:bookmarkStart w:id="90" w:name="page91"/>
    <w:bookmarkEnd w:id="90"/>
    <w:p>
      <w:pPr>
        <w:jc w:val="center"/>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Energy Delivery Co. Consolidating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5840" w:val="left"/>
          <w:tab w:leader="none" w:pos="7400" w:val="left"/>
          <w:tab w:leader="none" w:pos="8940" w:val="left"/>
          <w:tab w:leader="none" w:pos="10420" w:val="left"/>
          <w:tab w:leader="none" w:pos="1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5420" w:val="left"/>
          <w:tab w:leader="none" w:pos="6880" w:val="left"/>
          <w:tab w:leader="none" w:pos="8520" w:val="left"/>
          <w:tab w:leader="none" w:pos="10320" w:val="left"/>
        </w:tabs>
        <w:rPr>
          <w:sz w:val="20"/>
          <w:szCs w:val="20"/>
          <w:color w:val="auto"/>
        </w:rPr>
      </w:pP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PECO</w:t>
      </w:r>
    </w:p>
    <w:p>
      <w:pPr>
        <w:spacing w:after="0" w:line="7" w:lineRule="exact"/>
        <w:rPr>
          <w:sz w:val="20"/>
          <w:szCs w:val="20"/>
          <w:color w:val="auto"/>
        </w:rPr>
      </w:pPr>
    </w:p>
    <w:p>
      <w:pPr>
        <w:spacing w:after="0"/>
        <w:tabs>
          <w:tab w:leader="none" w:pos="4040" w:val="left"/>
          <w:tab w:leader="none" w:pos="5580" w:val="left"/>
          <w:tab w:leader="none" w:pos="7140" w:val="left"/>
          <w:tab w:leader="none" w:pos="842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Delivery</w:t>
      </w:r>
      <w:r>
        <w:rPr>
          <w:sz w:val="20"/>
          <w:szCs w:val="20"/>
          <w:color w:val="auto"/>
        </w:rPr>
        <w:tab/>
      </w:r>
      <w:r>
        <w:rPr>
          <w:rFonts w:ascii="Courier New" w:cs="Courier New" w:eastAsia="Courier New" w:hAnsi="Courier New"/>
          <w:sz w:val="14"/>
          <w:szCs w:val="14"/>
          <w:color w:val="auto"/>
        </w:rPr>
        <w:t>Delivery</w:t>
      </w:r>
      <w:r>
        <w:rPr>
          <w:sz w:val="20"/>
          <w:szCs w:val="20"/>
          <w:color w:val="auto"/>
        </w:rPr>
        <w:tab/>
      </w:r>
      <w:r>
        <w:rPr>
          <w:rFonts w:ascii="Courier New" w:cs="Courier New" w:eastAsia="Courier New" w:hAnsi="Courier New"/>
          <w:sz w:val="14"/>
          <w:szCs w:val="14"/>
          <w:color w:val="auto"/>
        </w:rPr>
        <w:t>Delivery</w:t>
      </w:r>
      <w:r>
        <w:rPr>
          <w:sz w:val="20"/>
          <w:szCs w:val="20"/>
          <w:color w:val="auto"/>
        </w:rPr>
        <w:tab/>
      </w:r>
      <w:r>
        <w:rPr>
          <w:rFonts w:ascii="Courier New" w:cs="Courier New" w:eastAsia="Courier New" w:hAnsi="Courier New"/>
          <w:sz w:val="14"/>
          <w:szCs w:val="14"/>
          <w:color w:val="auto"/>
        </w:rPr>
        <w:t>Edison Company</w:t>
      </w:r>
      <w:r>
        <w:rPr>
          <w:sz w:val="20"/>
          <w:szCs w:val="20"/>
          <w:color w:val="auto"/>
        </w:rPr>
        <w:tab/>
      </w:r>
      <w:r>
        <w:rPr>
          <w:rFonts w:ascii="Courier New" w:cs="Courier New" w:eastAsia="Courier New" w:hAnsi="Courier New"/>
          <w:sz w:val="14"/>
          <w:szCs w:val="14"/>
          <w:color w:val="auto"/>
        </w:rPr>
        <w:t>Energy</w:t>
      </w:r>
    </w:p>
    <w:p>
      <w:pPr>
        <w:spacing w:after="0" w:line="7" w:lineRule="exact"/>
        <w:rPr>
          <w:sz w:val="20"/>
          <w:szCs w:val="20"/>
          <w:color w:val="auto"/>
        </w:rPr>
      </w:pPr>
    </w:p>
    <w:p>
      <w:pPr>
        <w:spacing w:after="0"/>
        <w:tabs>
          <w:tab w:leader="none" w:pos="3700" w:val="left"/>
          <w:tab w:leader="none" w:pos="5320" w:val="left"/>
          <w:tab w:leader="none" w:pos="7140" w:val="left"/>
          <w:tab w:leader="none" w:pos="8520" w:val="left"/>
          <w:tab w:leader="none" w:pos="99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Co.,LLC</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4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1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1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8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3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450" w:right="29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160"/>
          </w:cols>
          <w:pgMar w:left="220" w:top="45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1380"/>
          </w:cols>
          <w:pgMar w:left="220" w:top="450" w:right="29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tc>
        <w:tc>
          <w:tcPr>
            <w:tcW w:w="122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620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Commonwealth Edison Company Consolidating</w:t>
            </w:r>
          </w:p>
        </w:tc>
        <w:tc>
          <w:tcPr>
            <w:tcW w:w="122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7420" w:type="dxa"/>
            <w:vAlign w:val="bottom"/>
            <w:gridSpan w:val="3"/>
          </w:tcPr>
          <w:p>
            <w:pPr>
              <w:ind w:left="208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3700" w:type="dxa"/>
            <w:vAlign w:val="bottom"/>
          </w:tcPr>
          <w:p>
            <w:pPr>
              <w:jc w:val="center"/>
              <w:ind w:left="1748"/>
              <w:spacing w:after="0"/>
              <w:rPr>
                <w:sz w:val="20"/>
                <w:szCs w:val="20"/>
                <w:color w:val="auto"/>
              </w:rPr>
            </w:pPr>
            <w:r>
              <w:rPr>
                <w:rFonts w:ascii="Courier New" w:cs="Courier New" w:eastAsia="Courier New" w:hAnsi="Courier New"/>
                <w:sz w:val="14"/>
                <w:szCs w:val="14"/>
                <w:color w:val="auto"/>
              </w:rPr>
              <w:t>Commonwealth</w:t>
            </w:r>
          </w:p>
        </w:tc>
        <w:tc>
          <w:tcPr>
            <w:tcW w:w="25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Commonwealth</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Commonwealth</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700" w:type="dxa"/>
            <w:vAlign w:val="bottom"/>
          </w:tcPr>
          <w:p>
            <w:pPr>
              <w:jc w:val="center"/>
              <w:ind w:left="1748"/>
              <w:spacing w:after="0"/>
              <w:rPr>
                <w:sz w:val="20"/>
                <w:szCs w:val="20"/>
                <w:color w:val="auto"/>
              </w:rPr>
            </w:pPr>
            <w:r>
              <w:rPr>
                <w:rFonts w:ascii="Courier New" w:cs="Courier New" w:eastAsia="Courier New" w:hAnsi="Courier New"/>
                <w:sz w:val="14"/>
                <w:szCs w:val="14"/>
                <w:color w:val="auto"/>
              </w:rPr>
              <w:t>Edison Company</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Consolidating</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Edison Company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700" w:type="dxa"/>
            <w:vAlign w:val="bottom"/>
          </w:tcPr>
          <w:p>
            <w:pPr>
              <w:ind w:left="2080"/>
              <w:spacing w:after="0"/>
              <w:rPr>
                <w:sz w:val="20"/>
                <w:szCs w:val="20"/>
                <w:color w:val="auto"/>
              </w:rPr>
            </w:pPr>
            <w:r>
              <w:rPr>
                <w:rFonts w:ascii="Courier New" w:cs="Courier New" w:eastAsia="Courier New" w:hAnsi="Courier New"/>
                <w:sz w:val="14"/>
                <w:szCs w:val="14"/>
                <w:color w:val="auto"/>
              </w:rPr>
              <w:t>Consol Ex Corp</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Reclass Ex Corp</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Restricted Cash</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Customers</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Affiliates</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Other</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Inventories - Fossil Fuel</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6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Inventories - Materials and Supplies</w:t>
            </w: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1,114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7,351</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Deferred Debits and Other Assets</w:t>
            </w:r>
          </w:p>
        </w:tc>
        <w:tc>
          <w:tcPr>
            <w:tcW w:w="344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Regulatory Asset</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Investments - Decomm</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Goodwill, net</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4,902</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Receivable/Payable - Affiliates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9380" w:val="left"/>
        </w:tabs>
        <w:rPr>
          <w:sz w:val="20"/>
          <w:szCs w:val="20"/>
          <w:color w:val="auto"/>
        </w:rPr>
      </w:pPr>
      <w:r>
        <w:rPr>
          <w:rFonts w:ascii="Courier New" w:cs="Courier New" w:eastAsia="Courier New" w:hAnsi="Courier New"/>
          <w:sz w:val="14"/>
          <w:szCs w:val="14"/>
          <w:color w:val="auto"/>
        </w:rPr>
        <w:t>Deferred Debits and Other Assets</w:t>
      </w:r>
      <w:r>
        <w:rPr>
          <w:sz w:val="20"/>
          <w:szCs w:val="20"/>
          <w:color w:val="auto"/>
        </w:rPr>
        <w:tab/>
      </w:r>
      <w:r>
        <w:rPr>
          <w:rFonts w:ascii="Courier New" w:cs="Courier New" w:eastAsia="Courier New" w:hAnsi="Courier New"/>
          <w:sz w:val="14"/>
          <w:szCs w:val="14"/>
          <w:color w:val="auto"/>
        </w:rPr>
        <w:t>7,251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12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$ 15,716</w:t>
      </w:r>
    </w:p>
    <w:p>
      <w:pPr>
        <w:spacing w:after="0" w:line="7" w:lineRule="exact"/>
        <w:rPr>
          <w:sz w:val="20"/>
          <w:szCs w:val="20"/>
          <w:color w:val="auto"/>
        </w:rPr>
      </w:pPr>
    </w:p>
    <w:p>
      <w:pPr>
        <w:ind w:left="180" w:hanging="172"/>
        <w:spacing w:after="0"/>
        <w:tabs>
          <w:tab w:leader="none" w:pos="1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spacing w:after="0" w:line="1"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Notes Payable</w:t>
      </w:r>
      <w:r>
        <w:rPr>
          <w:sz w:val="20"/>
          <w:szCs w:val="20"/>
          <w:color w:val="auto"/>
        </w:rPr>
        <w:tab/>
      </w:r>
      <w:r>
        <w:rPr>
          <w:rFonts w:ascii="Courier New" w:cs="Courier New" w:eastAsia="Courier New" w:hAnsi="Courier New"/>
          <w:sz w:val="14"/>
          <w:szCs w:val="14"/>
          <w:color w:val="auto"/>
        </w:rPr>
        <w:t>$ 0</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L-T Debt Due Within One Year</w:t>
      </w:r>
      <w:r>
        <w:rPr>
          <w:sz w:val="20"/>
          <w:szCs w:val="20"/>
          <w:color w:val="auto"/>
        </w:rPr>
        <w:tab/>
      </w:r>
      <w:r>
        <w:rPr>
          <w:rFonts w:ascii="Courier New" w:cs="Courier New" w:eastAsia="Courier New" w:hAnsi="Courier New"/>
          <w:sz w:val="14"/>
          <w:szCs w:val="14"/>
          <w:color w:val="auto"/>
        </w:rPr>
        <w:t>849</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Payable to Affiliates</w:t>
      </w:r>
      <w:r>
        <w:rPr>
          <w:sz w:val="20"/>
          <w:szCs w:val="20"/>
          <w:color w:val="auto"/>
        </w:rPr>
        <w:tab/>
      </w:r>
      <w:r>
        <w:rPr>
          <w:rFonts w:ascii="Courier New" w:cs="Courier New" w:eastAsia="Courier New" w:hAnsi="Courier New"/>
          <w:sz w:val="14"/>
          <w:szCs w:val="14"/>
          <w:color w:val="auto"/>
        </w:rPr>
        <w:t>307</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Accounts payable</w:t>
      </w:r>
      <w:r>
        <w:rPr>
          <w:sz w:val="20"/>
          <w:szCs w:val="20"/>
          <w:color w:val="auto"/>
        </w:rPr>
        <w:tab/>
      </w:r>
      <w:r>
        <w:rPr>
          <w:rFonts w:ascii="Courier New" w:cs="Courier New" w:eastAsia="Courier New" w:hAnsi="Courier New"/>
          <w:sz w:val="14"/>
          <w:szCs w:val="14"/>
          <w:color w:val="auto"/>
        </w:rPr>
        <w:t>144</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Accrued Expenses</w:t>
      </w:r>
      <w:r>
        <w:rPr>
          <w:sz w:val="20"/>
          <w:szCs w:val="20"/>
          <w:color w:val="auto"/>
        </w:rPr>
        <w:tab/>
      </w:r>
      <w:r>
        <w:rPr>
          <w:rFonts w:ascii="Courier New" w:cs="Courier New" w:eastAsia="Courier New" w:hAnsi="Courier New"/>
          <w:sz w:val="14"/>
          <w:szCs w:val="14"/>
          <w:color w:val="auto"/>
        </w:rPr>
        <w:t>374</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Other Current Liabilities</w:t>
      </w:r>
      <w:r>
        <w:rPr>
          <w:sz w:val="20"/>
          <w:szCs w:val="20"/>
          <w:color w:val="auto"/>
        </w:rPr>
        <w:tab/>
      </w:r>
      <w:r>
        <w:rPr>
          <w:rFonts w:ascii="Courier New" w:cs="Courier New" w:eastAsia="Courier New" w:hAnsi="Courier New"/>
          <w:sz w:val="14"/>
          <w:szCs w:val="14"/>
          <w:color w:val="auto"/>
        </w:rPr>
        <w:t>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9380" w:val="left"/>
        </w:tabs>
        <w:rPr>
          <w:sz w:val="20"/>
          <w:szCs w:val="20"/>
          <w:color w:val="auto"/>
        </w:rPr>
      </w:pPr>
      <w:r>
        <w:rPr>
          <w:rFonts w:ascii="Courier New" w:cs="Courier New" w:eastAsia="Courier New" w:hAnsi="Courier New"/>
          <w:sz w:val="14"/>
          <w:szCs w:val="14"/>
          <w:color w:val="auto"/>
        </w:rPr>
        <w:t>Total Current Liabilities</w:t>
      </w:r>
      <w:r>
        <w:rPr>
          <w:sz w:val="20"/>
          <w:szCs w:val="20"/>
          <w:color w:val="auto"/>
        </w:rPr>
        <w:tab/>
      </w:r>
      <w:r>
        <w:rPr>
          <w:rFonts w:ascii="Courier New" w:cs="Courier New" w:eastAsia="Courier New" w:hAnsi="Courier New"/>
          <w:sz w:val="14"/>
          <w:szCs w:val="14"/>
          <w:color w:val="auto"/>
        </w:rPr>
        <w:t>1,886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Long Term Debt</w:t>
      </w:r>
      <w:r>
        <w:rPr>
          <w:sz w:val="20"/>
          <w:szCs w:val="20"/>
          <w:color w:val="auto"/>
        </w:rPr>
        <w:tab/>
      </w:r>
      <w:r>
        <w:rPr>
          <w:rFonts w:ascii="Courier New" w:cs="Courier New" w:eastAsia="Courier New" w:hAnsi="Courier New"/>
          <w:sz w:val="14"/>
          <w:szCs w:val="14"/>
          <w:color w:val="auto"/>
        </w:rPr>
        <w:t>5,850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Credits and Other Liabilities</w:t>
      </w:r>
    </w:p>
    <w:p>
      <w:pPr>
        <w:spacing w:after="0" w:line="7" w:lineRule="exact"/>
        <w:rPr>
          <w:sz w:val="20"/>
          <w:szCs w:val="20"/>
          <w:color w:val="auto"/>
        </w:rPr>
      </w:pPr>
    </w:p>
    <w:p>
      <w:pPr>
        <w:ind w:left="180"/>
        <w:spacing w:after="0"/>
        <w:tabs>
          <w:tab w:leader="none" w:pos="9380" w:val="left"/>
        </w:tabs>
        <w:rPr>
          <w:sz w:val="20"/>
          <w:szCs w:val="20"/>
          <w:color w:val="auto"/>
        </w:rPr>
      </w:pPr>
      <w:r>
        <w:rPr>
          <w:rFonts w:ascii="Courier New" w:cs="Courier New" w:eastAsia="Courier New" w:hAnsi="Courier New"/>
          <w:sz w:val="14"/>
          <w:szCs w:val="14"/>
          <w:color w:val="auto"/>
        </w:rPr>
        <w:t>Deferred Income Taxes</w:t>
      </w:r>
      <w:r>
        <w:rPr>
          <w:sz w:val="20"/>
          <w:szCs w:val="20"/>
          <w:color w:val="auto"/>
        </w:rPr>
        <w:tab/>
      </w:r>
      <w:r>
        <w:rPr>
          <w:rFonts w:ascii="Courier New" w:cs="Courier New" w:eastAsia="Courier New" w:hAnsi="Courier New"/>
          <w:sz w:val="14"/>
          <w:szCs w:val="14"/>
          <w:color w:val="auto"/>
        </w:rPr>
        <w:t>1,671</w:t>
      </w:r>
    </w:p>
    <w:p>
      <w:pPr>
        <w:spacing w:after="0" w:line="7" w:lineRule="exact"/>
        <w:rPr>
          <w:sz w:val="20"/>
          <w:szCs w:val="20"/>
          <w:color w:val="auto"/>
        </w:rPr>
      </w:pPr>
    </w:p>
    <w:p>
      <w:pPr>
        <w:ind w:left="180"/>
        <w:spacing w:after="0"/>
        <w:tabs>
          <w:tab w:leader="none" w:pos="9640" w:val="left"/>
        </w:tabs>
        <w:rPr>
          <w:sz w:val="20"/>
          <w:szCs w:val="20"/>
          <w:color w:val="auto"/>
        </w:rPr>
      </w:pPr>
      <w:r>
        <w:rPr>
          <w:rFonts w:ascii="Courier New" w:cs="Courier New" w:eastAsia="Courier New" w:hAnsi="Courier New"/>
          <w:sz w:val="14"/>
          <w:szCs w:val="14"/>
          <w:color w:val="auto"/>
        </w:rPr>
        <w:t>Unamortized Investment Tax Credits</w:t>
      </w:r>
      <w:r>
        <w:rPr>
          <w:sz w:val="20"/>
          <w:szCs w:val="20"/>
          <w:color w:val="auto"/>
        </w:rPr>
        <w:tab/>
      </w:r>
      <w:r>
        <w:rPr>
          <w:rFonts w:ascii="Courier New" w:cs="Courier New" w:eastAsia="Courier New" w:hAnsi="Courier New"/>
          <w:sz w:val="13"/>
          <w:szCs w:val="13"/>
          <w:color w:val="auto"/>
        </w:rPr>
        <w:t>55</w:t>
      </w:r>
    </w:p>
    <w:p>
      <w:pPr>
        <w:spacing w:after="0" w:line="7" w:lineRule="exact"/>
        <w:rPr>
          <w:sz w:val="20"/>
          <w:szCs w:val="20"/>
          <w:color w:val="auto"/>
        </w:rPr>
      </w:pPr>
    </w:p>
    <w:p>
      <w:pPr>
        <w:ind w:left="180"/>
        <w:spacing w:after="0"/>
        <w:tabs>
          <w:tab w:leader="none" w:pos="9720" w:val="left"/>
        </w:tabs>
        <w:rPr>
          <w:sz w:val="20"/>
          <w:szCs w:val="20"/>
          <w:color w:val="auto"/>
        </w:rPr>
      </w:pPr>
      <w:r>
        <w:rPr>
          <w:rFonts w:ascii="Courier New" w:cs="Courier New" w:eastAsia="Courier New" w:hAnsi="Courier New"/>
          <w:sz w:val="14"/>
          <w:szCs w:val="14"/>
          <w:color w:val="auto"/>
        </w:rPr>
        <w:t>Other Noncurrent Liab - Decomm</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Pension Obligation</w:t>
      </w:r>
      <w:r>
        <w:rPr>
          <w:sz w:val="20"/>
          <w:szCs w:val="20"/>
          <w:color w:val="auto"/>
        </w:rPr>
        <w:tab/>
      </w:r>
      <w:r>
        <w:rPr>
          <w:rFonts w:ascii="Courier New" w:cs="Courier New" w:eastAsia="Courier New" w:hAnsi="Courier New"/>
          <w:sz w:val="14"/>
          <w:szCs w:val="14"/>
          <w:color w:val="auto"/>
        </w:rPr>
        <w:t>151</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Post Retirement Benefits Obligation</w:t>
      </w:r>
      <w:r>
        <w:rPr>
          <w:sz w:val="20"/>
          <w:szCs w:val="20"/>
          <w:color w:val="auto"/>
        </w:rPr>
        <w:tab/>
      </w:r>
      <w:r>
        <w:rPr>
          <w:rFonts w:ascii="Courier New" w:cs="Courier New" w:eastAsia="Courier New" w:hAnsi="Courier New"/>
          <w:sz w:val="14"/>
          <w:szCs w:val="14"/>
          <w:color w:val="auto"/>
        </w:rPr>
        <w:t>146</w:t>
      </w:r>
    </w:p>
    <w:p>
      <w:pPr>
        <w:spacing w:after="0" w:line="7" w:lineRule="exact"/>
        <w:rPr>
          <w:sz w:val="20"/>
          <w:szCs w:val="20"/>
          <w:color w:val="auto"/>
        </w:rPr>
      </w:pPr>
    </w:p>
    <w:p>
      <w:pPr>
        <w:ind w:left="180"/>
        <w:spacing w:after="0"/>
        <w:tabs>
          <w:tab w:leader="none" w:pos="9720" w:val="left"/>
        </w:tabs>
        <w:rPr>
          <w:sz w:val="20"/>
          <w:szCs w:val="20"/>
          <w:color w:val="auto"/>
        </w:rPr>
      </w:pPr>
      <w:r>
        <w:rPr>
          <w:rFonts w:ascii="Courier New" w:cs="Courier New" w:eastAsia="Courier New" w:hAnsi="Courier New"/>
          <w:sz w:val="14"/>
          <w:szCs w:val="14"/>
          <w:color w:val="auto"/>
        </w:rPr>
        <w:t>Spent Fuel obligation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9720" w:val="left"/>
        </w:tabs>
        <w:rPr>
          <w:sz w:val="20"/>
          <w:szCs w:val="20"/>
          <w:color w:val="auto"/>
        </w:rPr>
      </w:pPr>
      <w:r>
        <w:rPr>
          <w:rFonts w:ascii="Courier New" w:cs="Courier New" w:eastAsia="Courier New" w:hAnsi="Courier New"/>
          <w:sz w:val="14"/>
          <w:szCs w:val="14"/>
          <w:color w:val="auto"/>
        </w:rPr>
        <w:t>Long Term Debt - Affiliates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545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Deferred Credits and Other Liabilities</w:t>
      </w:r>
      <w:r>
        <w:rPr>
          <w:sz w:val="20"/>
          <w:szCs w:val="20"/>
          <w:color w:val="auto"/>
        </w:rPr>
        <w:tab/>
      </w:r>
      <w:r>
        <w:rPr>
          <w:rFonts w:ascii="Courier New" w:cs="Courier New" w:eastAsia="Courier New" w:hAnsi="Courier New"/>
          <w:sz w:val="14"/>
          <w:szCs w:val="14"/>
          <w:color w:val="auto"/>
        </w:rPr>
        <w:t>2,568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540" w:val="left"/>
        </w:tabs>
        <w:rPr>
          <w:sz w:val="20"/>
          <w:szCs w:val="20"/>
          <w:color w:val="auto"/>
        </w:rPr>
      </w:pPr>
      <w:r>
        <w:rPr>
          <w:rFonts w:ascii="Courier New" w:cs="Courier New" w:eastAsia="Courier New" w:hAnsi="Courier New"/>
          <w:sz w:val="14"/>
          <w:szCs w:val="14"/>
          <w:color w:val="auto"/>
        </w:rPr>
        <w:t>Preferred Securities of Subsidiaries</w:t>
      </w:r>
      <w:r>
        <w:rPr>
          <w:sz w:val="20"/>
          <w:szCs w:val="20"/>
          <w:color w:val="auto"/>
        </w:rPr>
        <w:tab/>
      </w:r>
      <w:r>
        <w:rPr>
          <w:rFonts w:ascii="Courier New" w:cs="Courier New" w:eastAsia="Courier New" w:hAnsi="Courier New"/>
          <w:sz w:val="14"/>
          <w:szCs w:val="14"/>
          <w:color w:val="auto"/>
        </w:rPr>
        <w:t>329</w:t>
      </w:r>
    </w:p>
    <w:p>
      <w:pPr>
        <w:spacing w:after="0" w:line="7" w:lineRule="exact"/>
        <w:rPr>
          <w:sz w:val="20"/>
          <w:szCs w:val="20"/>
          <w:color w:val="auto"/>
        </w:rPr>
      </w:pPr>
    </w:p>
    <w:p>
      <w:pPr>
        <w:ind w:left="180"/>
        <w:spacing w:after="0"/>
        <w:tabs>
          <w:tab w:leader="none" w:pos="93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5,768</w:t>
      </w:r>
    </w:p>
    <w:p>
      <w:pPr>
        <w:spacing w:after="0" w:line="7" w:lineRule="exact"/>
        <w:rPr>
          <w:sz w:val="20"/>
          <w:szCs w:val="20"/>
          <w:color w:val="auto"/>
        </w:rPr>
      </w:pPr>
    </w:p>
    <w:p>
      <w:pPr>
        <w:ind w:left="180"/>
        <w:spacing w:after="0"/>
        <w:tabs>
          <w:tab w:leader="none" w:pos="9460" w:val="left"/>
        </w:tabs>
        <w:rPr>
          <w:sz w:val="20"/>
          <w:szCs w:val="20"/>
          <w:color w:val="auto"/>
        </w:rPr>
      </w:pPr>
      <w:r>
        <w:rPr>
          <w:rFonts w:ascii="Courier New" w:cs="Courier New" w:eastAsia="Courier New" w:hAnsi="Courier New"/>
          <w:sz w:val="14"/>
          <w:szCs w:val="14"/>
          <w:color w:val="auto"/>
        </w:rPr>
        <w:t>Receivable from Parent</w:t>
      </w:r>
      <w:r>
        <w:rPr>
          <w:sz w:val="20"/>
          <w:szCs w:val="20"/>
          <w:color w:val="auto"/>
        </w:rPr>
        <w:tab/>
      </w:r>
      <w:r>
        <w:rPr>
          <w:rFonts w:ascii="Courier New" w:cs="Courier New" w:eastAsia="Courier New" w:hAnsi="Courier New"/>
          <w:sz w:val="14"/>
          <w:szCs w:val="14"/>
          <w:color w:val="auto"/>
        </w:rPr>
        <w:t>(937)</w:t>
      </w:r>
    </w:p>
    <w:p>
      <w:pPr>
        <w:spacing w:after="0" w:line="7" w:lineRule="exact"/>
        <w:rPr>
          <w:sz w:val="20"/>
          <w:szCs w:val="20"/>
          <w:color w:val="auto"/>
        </w:rPr>
      </w:pPr>
    </w:p>
    <w:p>
      <w:pPr>
        <w:ind w:left="180"/>
        <w:spacing w:after="0"/>
        <w:tabs>
          <w:tab w:leader="none" w:pos="9720" w:val="left"/>
        </w:tabs>
        <w:rPr>
          <w:sz w:val="20"/>
          <w:szCs w:val="20"/>
          <w:color w:val="auto"/>
        </w:rPr>
      </w:pPr>
      <w:r>
        <w:rPr>
          <w:rFonts w:ascii="Courier New" w:cs="Courier New" w:eastAsia="Courier New" w:hAnsi="Courier New"/>
          <w:sz w:val="14"/>
          <w:szCs w:val="14"/>
          <w:color w:val="auto"/>
        </w:rPr>
        <w:t>Deferred Compensation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9540" w:val="left"/>
        </w:tabs>
        <w:rPr>
          <w:sz w:val="20"/>
          <w:szCs w:val="20"/>
          <w:color w:val="auto"/>
        </w:rPr>
      </w:pPr>
      <w:r>
        <w:rPr>
          <w:rFonts w:ascii="Courier New" w:cs="Courier New" w:eastAsia="Courier New" w:hAnsi="Courier New"/>
          <w:sz w:val="14"/>
          <w:szCs w:val="14"/>
          <w:color w:val="auto"/>
        </w:rPr>
        <w:t>Retained Earnings (Accumulated Deficit)</w:t>
      </w:r>
      <w:r>
        <w:rPr>
          <w:sz w:val="20"/>
          <w:szCs w:val="20"/>
          <w:color w:val="auto"/>
        </w:rPr>
        <w:tab/>
      </w:r>
      <w:r>
        <w:rPr>
          <w:rFonts w:ascii="Courier New" w:cs="Courier New" w:eastAsia="Courier New" w:hAnsi="Courier New"/>
          <w:sz w:val="14"/>
          <w:szCs w:val="14"/>
          <w:color w:val="auto"/>
        </w:rPr>
        <w:t>257</w:t>
      </w:r>
    </w:p>
    <w:p>
      <w:pPr>
        <w:spacing w:after="0" w:line="7" w:lineRule="exact"/>
        <w:rPr>
          <w:sz w:val="20"/>
          <w:szCs w:val="20"/>
          <w:color w:val="auto"/>
        </w:rPr>
      </w:pPr>
    </w:p>
    <w:p>
      <w:pPr>
        <w:ind w:left="180"/>
        <w:spacing w:after="0"/>
        <w:tabs>
          <w:tab w:leader="none" w:pos="9640" w:val="left"/>
        </w:tabs>
        <w:rPr>
          <w:sz w:val="20"/>
          <w:szCs w:val="20"/>
          <w:color w:val="auto"/>
        </w:rPr>
      </w:pPr>
      <w:r>
        <w:rPr>
          <w:rFonts w:ascii="Courier New" w:cs="Courier New" w:eastAsia="Courier New" w:hAnsi="Courier New"/>
          <w:sz w:val="14"/>
          <w:szCs w:val="14"/>
          <w:color w:val="auto"/>
        </w:rPr>
        <w:t>Accumulated OCI</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9380" w:val="left"/>
        </w:tabs>
        <w:rPr>
          <w:sz w:val="20"/>
          <w:szCs w:val="20"/>
          <w:color w:val="auto"/>
        </w:rPr>
      </w:pPr>
      <w:r>
        <w:rPr>
          <w:rFonts w:ascii="Courier New" w:cs="Courier New" w:eastAsia="Courier New" w:hAnsi="Courier New"/>
          <w:sz w:val="14"/>
          <w:szCs w:val="14"/>
          <w:color w:val="auto"/>
        </w:rPr>
        <w:t>Shareholder's Equity</w:t>
      </w:r>
      <w:r>
        <w:rPr>
          <w:sz w:val="20"/>
          <w:szCs w:val="20"/>
          <w:color w:val="auto"/>
        </w:rPr>
        <w:tab/>
      </w:r>
      <w:r>
        <w:rPr>
          <w:rFonts w:ascii="Courier New" w:cs="Courier New" w:eastAsia="Courier New" w:hAnsi="Courier New"/>
          <w:sz w:val="14"/>
          <w:szCs w:val="14"/>
          <w:color w:val="auto"/>
        </w:rPr>
        <w:t>5,083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1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$ 15,716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Exelon Corporation</w:t>
      </w:r>
      <w:r>
        <w:rPr>
          <w:sz w:val="20"/>
          <w:szCs w:val="20"/>
          <w:color w:val="auto"/>
        </w:rPr>
        <w:tab/>
      </w: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Form U5S</w:t>
      </w:r>
      <w:r>
        <w:rPr>
          <w:sz w:val="20"/>
          <w:szCs w:val="20"/>
          <w:color w:val="auto"/>
        </w:rPr>
        <w:tab/>
      </w:r>
      <w:r>
        <w:rPr>
          <w:rFonts w:ascii="Courier New" w:cs="Courier New" w:eastAsia="Courier New" w:hAnsi="Courier New"/>
          <w:sz w:val="14"/>
          <w:szCs w:val="14"/>
          <w:color w:val="auto"/>
        </w:rPr>
        <w:t>May not add due to rounding.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450" w:right="1440" w:bottom="1440" w:gutter="0" w:footer="0" w:header="0"/>
        </w:sectPr>
      </w:pPr>
    </w:p>
    <w:bookmarkStart w:id="92" w:name="page93"/>
    <w:bookmarkEnd w:id="92"/>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Commonwealth Edison Company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880" w:val="left"/>
          <w:tab w:leader="none" w:pos="8600" w:val="left"/>
          <w:tab w:leader="none" w:pos="10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280" w:val="left"/>
          <w:tab w:leader="none" w:pos="9800" w:val="left"/>
        </w:tabs>
        <w:rPr>
          <w:sz w:val="20"/>
          <w:szCs w:val="20"/>
          <w:color w:val="auto"/>
        </w:rPr>
      </w:pP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Commonwealth</w:t>
      </w:r>
    </w:p>
    <w:p>
      <w:pPr>
        <w:spacing w:after="0" w:line="7" w:lineRule="exact"/>
        <w:rPr>
          <w:sz w:val="20"/>
          <w:szCs w:val="20"/>
          <w:color w:val="auto"/>
        </w:rPr>
      </w:pPr>
    </w:p>
    <w:p>
      <w:pPr>
        <w:spacing w:after="0"/>
        <w:tabs>
          <w:tab w:leader="none" w:pos="4640" w:val="left"/>
          <w:tab w:leader="none" w:pos="6280" w:val="left"/>
          <w:tab w:leader="none" w:pos="8080" w:val="left"/>
          <w:tab w:leader="none" w:pos="97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Edison Company</w:t>
      </w:r>
      <w:r>
        <w:rPr>
          <w:sz w:val="20"/>
          <w:szCs w:val="20"/>
          <w:color w:val="auto"/>
        </w:rPr>
        <w:tab/>
      </w:r>
      <w:r>
        <w:rPr>
          <w:rFonts w:ascii="Courier New" w:cs="Courier New" w:eastAsia="Courier New" w:hAnsi="Courier New"/>
          <w:sz w:val="14"/>
          <w:szCs w:val="14"/>
          <w:color w:val="auto"/>
        </w:rPr>
        <w:t>Edison Company</w:t>
      </w:r>
      <w:r>
        <w:rPr>
          <w:sz w:val="20"/>
          <w:szCs w:val="20"/>
          <w:color w:val="auto"/>
        </w:rPr>
        <w:tab/>
      </w:r>
      <w:r>
        <w:rPr>
          <w:rFonts w:ascii="Courier New" w:cs="Courier New" w:eastAsia="Courier New" w:hAnsi="Courier New"/>
          <w:sz w:val="14"/>
          <w:szCs w:val="14"/>
          <w:color w:val="auto"/>
        </w:rPr>
        <w:t>Commonwealth</w:t>
      </w:r>
      <w:r>
        <w:rPr>
          <w:sz w:val="20"/>
          <w:szCs w:val="20"/>
          <w:color w:val="auto"/>
        </w:rPr>
        <w:tab/>
      </w:r>
      <w:r>
        <w:rPr>
          <w:rFonts w:ascii="Courier New" w:cs="Courier New" w:eastAsia="Courier New" w:hAnsi="Courier New"/>
          <w:sz w:val="14"/>
          <w:szCs w:val="14"/>
          <w:color w:val="auto"/>
        </w:rPr>
        <w:t>Edison Company</w:t>
      </w:r>
    </w:p>
    <w:p>
      <w:pPr>
        <w:spacing w:after="0" w:line="7" w:lineRule="exact"/>
        <w:rPr>
          <w:sz w:val="20"/>
          <w:szCs w:val="20"/>
          <w:color w:val="auto"/>
        </w:rPr>
      </w:pPr>
    </w:p>
    <w:p>
      <w:pPr>
        <w:spacing w:after="0"/>
        <w:tabs>
          <w:tab w:leader="none" w:pos="4900" w:val="left"/>
          <w:tab w:leader="none" w:pos="6280" w:val="left"/>
          <w:tab w:leader="none" w:pos="8000" w:val="left"/>
          <w:tab w:leader="none" w:pos="96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Reclass</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Edison Company</w:t>
      </w:r>
      <w:r>
        <w:rPr>
          <w:sz w:val="20"/>
          <w:szCs w:val="20"/>
          <w:color w:val="auto"/>
        </w:rPr>
        <w:tab/>
      </w:r>
      <w:r>
        <w:rPr>
          <w:rFonts w:ascii="Courier New" w:cs="Courier New" w:eastAsia="Courier New" w:hAnsi="Courier New"/>
          <w:sz w:val="14"/>
          <w:szCs w:val="14"/>
          <w:color w:val="auto"/>
        </w:rPr>
        <w:t>of Indiana,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Post Retirement Benefits Obligation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Spent Fuel obligation</w:t>
      </w:r>
    </w:p>
    <w:p>
      <w:pPr>
        <w:spacing w:after="0" w:line="7" w:lineRule="exact"/>
        <w:rPr>
          <w:sz w:val="20"/>
          <w:szCs w:val="20"/>
          <w:color w:val="auto"/>
        </w:rPr>
      </w:pPr>
    </w:p>
    <w:p>
      <w:pPr>
        <w:ind w:left="180"/>
        <w:spacing w:after="0"/>
        <w:tabs>
          <w:tab w:leader="none" w:pos="3520" w:val="left"/>
        </w:tabs>
        <w:rPr>
          <w:sz w:val="20"/>
          <w:szCs w:val="20"/>
          <w:color w:val="auto"/>
        </w:rPr>
      </w:pPr>
      <w:r>
        <w:rPr>
          <w:rFonts w:ascii="Courier New" w:cs="Courier New" w:eastAsia="Courier New" w:hAnsi="Courier New"/>
          <w:sz w:val="14"/>
          <w:szCs w:val="14"/>
          <w:color w:val="auto"/>
        </w:rPr>
        <w:t>Long Term Debt - Affiliates</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1"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1540"/>
          </w:cols>
          <w:pgMar w:left="220" w:top="451" w:right="139" w:bottom="1440" w:gutter="0" w:footer="0" w:header="0"/>
          <w:type w:val="continuous"/>
        </w:sectPr>
      </w:pPr>
    </w:p>
    <w:bookmarkStart w:id="93" w:name="page94"/>
    <w:bookmarkEnd w:id="93"/>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Commonwealth Edison Company Consolidating</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tabs>
          <w:tab w:leader="none" w:pos="6020" w:val="left"/>
          <w:tab w:leader="none" w:pos="7300" w:val="left"/>
          <w:tab w:leader="none" w:pos="878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7160"/>
        <w:spacing w:after="0"/>
        <w:tabs>
          <w:tab w:leader="none" w:pos="10320" w:val="left"/>
        </w:tabs>
        <w:rPr>
          <w:sz w:val="20"/>
          <w:szCs w:val="20"/>
          <w:color w:val="auto"/>
        </w:rPr>
      </w:pP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Edison</w:t>
      </w:r>
    </w:p>
    <w:p>
      <w:pPr>
        <w:spacing w:after="0" w:line="7" w:lineRule="exact"/>
        <w:rPr>
          <w:sz w:val="20"/>
          <w:szCs w:val="20"/>
          <w:color w:val="auto"/>
        </w:rPr>
      </w:pPr>
    </w:p>
    <w:p>
      <w:pPr>
        <w:spacing w:after="0"/>
        <w:tabs>
          <w:tab w:leader="none" w:pos="4460" w:val="left"/>
          <w:tab w:leader="none" w:pos="5840" w:val="left"/>
          <w:tab w:leader="none" w:pos="7140" w:val="left"/>
          <w:tab w:leader="none" w:pos="8260" w:val="left"/>
          <w:tab w:leader="none" w:pos="98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COMED</w:t>
      </w:r>
      <w:r>
        <w:rPr>
          <w:sz w:val="20"/>
          <w:szCs w:val="20"/>
          <w:color w:val="auto"/>
        </w:rPr>
        <w:tab/>
      </w:r>
      <w:r>
        <w:rPr>
          <w:rFonts w:ascii="Courier New" w:cs="Courier New" w:eastAsia="Courier New" w:hAnsi="Courier New"/>
          <w:sz w:val="14"/>
          <w:szCs w:val="14"/>
          <w:color w:val="auto"/>
        </w:rPr>
        <w:t>COMED</w:t>
      </w:r>
      <w:r>
        <w:rPr>
          <w:sz w:val="20"/>
          <w:szCs w:val="20"/>
          <w:color w:val="auto"/>
        </w:rPr>
        <w:tab/>
      </w:r>
      <w:r>
        <w:rPr>
          <w:rFonts w:ascii="Courier New" w:cs="Courier New" w:eastAsia="Courier New" w:hAnsi="Courier New"/>
          <w:sz w:val="14"/>
          <w:szCs w:val="14"/>
          <w:color w:val="auto"/>
        </w:rPr>
        <w:t>Health</w:t>
      </w:r>
      <w:r>
        <w:rPr>
          <w:sz w:val="20"/>
          <w:szCs w:val="20"/>
          <w:color w:val="auto"/>
        </w:rPr>
        <w:tab/>
      </w:r>
      <w:r>
        <w:rPr>
          <w:rFonts w:ascii="Courier New" w:cs="Courier New" w:eastAsia="Courier New" w:hAnsi="Courier New"/>
          <w:sz w:val="14"/>
          <w:szCs w:val="14"/>
          <w:color w:val="auto"/>
        </w:rPr>
        <w:t>ComEd Funding</w:t>
      </w:r>
      <w:r>
        <w:rPr>
          <w:sz w:val="20"/>
          <w:szCs w:val="20"/>
          <w:color w:val="auto"/>
        </w:rPr>
        <w:tab/>
      </w:r>
      <w:r>
        <w:rPr>
          <w:rFonts w:ascii="Courier New" w:cs="Courier New" w:eastAsia="Courier New" w:hAnsi="Courier New"/>
          <w:sz w:val="14"/>
          <w:szCs w:val="14"/>
          <w:color w:val="auto"/>
        </w:rPr>
        <w:t>Development Canada</w:t>
      </w:r>
    </w:p>
    <w:p>
      <w:pPr>
        <w:spacing w:after="0" w:line="7" w:lineRule="exact"/>
        <w:rPr>
          <w:sz w:val="20"/>
          <w:szCs w:val="20"/>
          <w:color w:val="auto"/>
        </w:rPr>
      </w:pPr>
    </w:p>
    <w:p>
      <w:pPr>
        <w:spacing w:after="0"/>
        <w:tabs>
          <w:tab w:leader="none" w:pos="4200" w:val="left"/>
          <w:tab w:leader="none" w:pos="5580" w:val="left"/>
          <w:tab w:leader="none" w:pos="6960" w:val="left"/>
          <w:tab w:leader="none" w:pos="8180" w:val="left"/>
          <w:tab w:leader="none" w:pos="100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Financing I</w:t>
      </w:r>
      <w:r>
        <w:rPr>
          <w:sz w:val="20"/>
          <w:szCs w:val="20"/>
          <w:color w:val="auto"/>
        </w:rPr>
        <w:tab/>
      </w:r>
      <w:r>
        <w:rPr>
          <w:rFonts w:ascii="Courier New" w:cs="Courier New" w:eastAsia="Courier New" w:hAnsi="Courier New"/>
          <w:sz w:val="14"/>
          <w:szCs w:val="14"/>
          <w:color w:val="auto"/>
        </w:rPr>
        <w:t>Financing I</w:t>
      </w:r>
      <w:r>
        <w:rPr>
          <w:sz w:val="20"/>
          <w:szCs w:val="20"/>
          <w:color w:val="auto"/>
        </w:rPr>
        <w:tab/>
      </w: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1540"/>
          </w:cols>
          <w:pgMar w:left="220" w:top="450" w:right="139" w:bottom="1440" w:gutter="0" w:footer="0" w:header="0"/>
          <w:type w:val="continuous"/>
        </w:sectPr>
      </w:pPr>
    </w:p>
    <w:bookmarkStart w:id="94" w:name="page95"/>
    <w:bookmarkEnd w:id="94"/>
    <w:p>
      <w:pPr>
        <w:jc w:val="center"/>
        <w:ind w:right="-9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ComEd Funding, LLC Consolidating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620" w:val="left"/>
          <w:tab w:leader="none" w:pos="8340" w:val="left"/>
          <w:tab w:leader="none" w:pos="10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ComEd</w:t>
      </w:r>
    </w:p>
    <w:p>
      <w:pPr>
        <w:spacing w:after="0" w:line="7" w:lineRule="exact"/>
        <w:rPr>
          <w:sz w:val="20"/>
          <w:szCs w:val="20"/>
          <w:color w:val="auto"/>
        </w:rPr>
      </w:pPr>
    </w:p>
    <w:p>
      <w:pPr>
        <w:spacing w:after="0"/>
        <w:tabs>
          <w:tab w:leader="none" w:pos="4120" w:val="left"/>
          <w:tab w:leader="none" w:pos="5940" w:val="left"/>
          <w:tab w:leader="none" w:pos="8180" w:val="left"/>
          <w:tab w:leader="none" w:pos="96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ComEd Funding</w:t>
      </w:r>
      <w:r>
        <w:rPr>
          <w:sz w:val="20"/>
          <w:szCs w:val="20"/>
          <w:color w:val="auto"/>
        </w:rPr>
        <w:tab/>
      </w:r>
      <w:r>
        <w:rPr>
          <w:rFonts w:ascii="Courier New" w:cs="Courier New" w:eastAsia="Courier New" w:hAnsi="Courier New"/>
          <w:sz w:val="14"/>
          <w:szCs w:val="14"/>
          <w:color w:val="auto"/>
        </w:rPr>
        <w:t>ComEd Funding, LLC</w:t>
      </w:r>
      <w:r>
        <w:rPr>
          <w:sz w:val="20"/>
          <w:szCs w:val="20"/>
          <w:color w:val="auto"/>
        </w:rPr>
        <w:tab/>
      </w:r>
      <w:r>
        <w:rPr>
          <w:rFonts w:ascii="Courier New" w:cs="Courier New" w:eastAsia="Courier New" w:hAnsi="Courier New"/>
          <w:sz w:val="14"/>
          <w:szCs w:val="14"/>
          <w:color w:val="auto"/>
        </w:rPr>
        <w:t>ComEd</w:t>
      </w:r>
      <w:r>
        <w:rPr>
          <w:sz w:val="20"/>
          <w:szCs w:val="20"/>
          <w:color w:val="auto"/>
        </w:rPr>
        <w:tab/>
      </w:r>
      <w:r>
        <w:rPr>
          <w:rFonts w:ascii="Courier New" w:cs="Courier New" w:eastAsia="Courier New" w:hAnsi="Courier New"/>
          <w:sz w:val="14"/>
          <w:szCs w:val="14"/>
          <w:color w:val="auto"/>
        </w:rPr>
        <w:t>Transitional</w:t>
      </w:r>
    </w:p>
    <w:p>
      <w:pPr>
        <w:spacing w:after="0" w:line="7" w:lineRule="exact"/>
        <w:rPr>
          <w:sz w:val="20"/>
          <w:szCs w:val="20"/>
          <w:color w:val="auto"/>
        </w:rPr>
      </w:pPr>
    </w:p>
    <w:p>
      <w:pPr>
        <w:spacing w:after="0"/>
        <w:tabs>
          <w:tab w:leader="none" w:pos="3960" w:val="left"/>
          <w:tab w:leader="none" w:pos="6100" w:val="left"/>
          <w:tab w:leader="none" w:pos="7920" w:val="left"/>
          <w:tab w:leader="none" w:pos="95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Funding LLC</w:t>
      </w:r>
      <w:r>
        <w:rPr>
          <w:sz w:val="20"/>
          <w:szCs w:val="20"/>
          <w:color w:val="auto"/>
        </w:rPr>
        <w:tab/>
      </w:r>
      <w:r>
        <w:rPr>
          <w:rFonts w:ascii="Courier New" w:cs="Courier New" w:eastAsia="Courier New" w:hAnsi="Courier New"/>
          <w:sz w:val="14"/>
          <w:szCs w:val="14"/>
          <w:color w:val="auto"/>
        </w:rPr>
        <w:t>Funding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4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0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2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7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450"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080"/>
          </w:cols>
          <w:pgMar w:left="220" w:top="4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1300"/>
          </w:cols>
          <w:pgMar w:left="220" w:top="450" w:right="379" w:bottom="1440" w:gutter="0" w:footer="0" w:header="0"/>
          <w:type w:val="continuous"/>
        </w:sectPr>
      </w:pPr>
    </w:p>
    <w:bookmarkStart w:id="95" w:name="page96"/>
    <w:bookmarkEnd w:id="95"/>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Edison Development Canada Consolidating</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7060" w:val="left"/>
          <w:tab w:leader="none" w:pos="9040" w:val="left"/>
          <w:tab w:leader="none" w:pos="10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880" w:val="left"/>
          <w:tab w:leader="none" w:pos="8860" w:val="left"/>
          <w:tab w:leader="none" w:pos="10500" w:val="left"/>
        </w:tabs>
        <w:rPr>
          <w:sz w:val="20"/>
          <w:szCs w:val="20"/>
          <w:color w:val="auto"/>
        </w:rPr>
      </w:pPr>
      <w:r>
        <w:rPr>
          <w:rFonts w:ascii="Courier New" w:cs="Courier New" w:eastAsia="Courier New" w:hAnsi="Courier New"/>
          <w:sz w:val="14"/>
          <w:szCs w:val="14"/>
          <w:color w:val="auto"/>
        </w:rPr>
        <w:t>Edison</w:t>
      </w:r>
      <w:r>
        <w:rPr>
          <w:sz w:val="20"/>
          <w:szCs w:val="20"/>
          <w:color w:val="auto"/>
        </w:rPr>
        <w:tab/>
      </w:r>
      <w:r>
        <w:rPr>
          <w:rFonts w:ascii="Courier New" w:cs="Courier New" w:eastAsia="Courier New" w:hAnsi="Courier New"/>
          <w:sz w:val="14"/>
          <w:szCs w:val="14"/>
          <w:color w:val="auto"/>
        </w:rPr>
        <w:t>Edison</w:t>
      </w:r>
      <w:r>
        <w:rPr>
          <w:sz w:val="20"/>
          <w:szCs w:val="20"/>
          <w:color w:val="auto"/>
        </w:rPr>
        <w:tab/>
      </w:r>
      <w:r>
        <w:rPr>
          <w:rFonts w:ascii="Courier New" w:cs="Courier New" w:eastAsia="Courier New" w:hAnsi="Courier New"/>
          <w:sz w:val="14"/>
          <w:szCs w:val="14"/>
          <w:color w:val="auto"/>
        </w:rPr>
        <w:t>Edison</w:t>
      </w:r>
      <w:r>
        <w:rPr>
          <w:sz w:val="20"/>
          <w:szCs w:val="20"/>
          <w:color w:val="auto"/>
        </w:rPr>
        <w:tab/>
      </w:r>
      <w:r>
        <w:rPr>
          <w:rFonts w:ascii="Courier New" w:cs="Courier New" w:eastAsia="Courier New" w:hAnsi="Courier New"/>
          <w:sz w:val="14"/>
          <w:szCs w:val="14"/>
          <w:color w:val="auto"/>
        </w:rPr>
        <w:t>Edison</w:t>
      </w:r>
    </w:p>
    <w:p>
      <w:pPr>
        <w:spacing w:after="0" w:line="7" w:lineRule="exact"/>
        <w:rPr>
          <w:sz w:val="20"/>
          <w:szCs w:val="20"/>
          <w:color w:val="auto"/>
        </w:rPr>
      </w:pPr>
    </w:p>
    <w:p>
      <w:pPr>
        <w:spacing w:after="0"/>
        <w:tabs>
          <w:tab w:leader="none" w:pos="4200" w:val="left"/>
          <w:tab w:leader="none" w:pos="6360" w:val="left"/>
          <w:tab w:leader="none" w:pos="860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Development Canada</w:t>
      </w:r>
      <w:r>
        <w:rPr>
          <w:sz w:val="20"/>
          <w:szCs w:val="20"/>
          <w:color w:val="auto"/>
        </w:rPr>
        <w:tab/>
      </w:r>
      <w:r>
        <w:rPr>
          <w:rFonts w:ascii="Courier New" w:cs="Courier New" w:eastAsia="Courier New" w:hAnsi="Courier New"/>
          <w:sz w:val="14"/>
          <w:szCs w:val="14"/>
          <w:color w:val="auto"/>
        </w:rPr>
        <w:t>Development Canada</w:t>
      </w:r>
      <w:r>
        <w:rPr>
          <w:sz w:val="20"/>
          <w:szCs w:val="20"/>
          <w:color w:val="auto"/>
        </w:rPr>
        <w:tab/>
      </w:r>
      <w:r>
        <w:rPr>
          <w:rFonts w:ascii="Courier New" w:cs="Courier New" w:eastAsia="Courier New" w:hAnsi="Courier New"/>
          <w:sz w:val="14"/>
          <w:szCs w:val="14"/>
          <w:color w:val="auto"/>
        </w:rPr>
        <w:t>Development</w:t>
      </w:r>
      <w:r>
        <w:rPr>
          <w:sz w:val="20"/>
          <w:szCs w:val="20"/>
          <w:color w:val="auto"/>
        </w:rPr>
        <w:tab/>
      </w:r>
      <w:r>
        <w:rPr>
          <w:rFonts w:ascii="Courier New" w:cs="Courier New" w:eastAsia="Courier New" w:hAnsi="Courier New"/>
          <w:sz w:val="14"/>
          <w:szCs w:val="14"/>
          <w:color w:val="auto"/>
        </w:rPr>
        <w:t>Financing</w:t>
      </w:r>
    </w:p>
    <w:p>
      <w:pPr>
        <w:spacing w:after="0" w:line="7" w:lineRule="exact"/>
        <w:rPr>
          <w:sz w:val="20"/>
          <w:szCs w:val="20"/>
          <w:color w:val="auto"/>
        </w:rPr>
      </w:pPr>
    </w:p>
    <w:p>
      <w:pPr>
        <w:spacing w:after="0"/>
        <w:tabs>
          <w:tab w:leader="none" w:pos="4200" w:val="left"/>
          <w:tab w:leader="none" w:pos="6540" w:val="left"/>
          <w:tab w:leader="none" w:pos="8600" w:val="left"/>
          <w:tab w:leader="none" w:pos="102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 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Canada, Inc.</w:t>
      </w:r>
      <w:r>
        <w:rPr>
          <w:sz w:val="20"/>
          <w:szCs w:val="20"/>
          <w:color w:val="auto"/>
        </w:rPr>
        <w:tab/>
      </w:r>
      <w:r>
        <w:rPr>
          <w:rFonts w:ascii="Courier New" w:cs="Courier New" w:eastAsia="Courier New" w:hAnsi="Courier New"/>
          <w:sz w:val="14"/>
          <w:szCs w:val="14"/>
          <w:color w:val="auto"/>
        </w:rPr>
        <w:t>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1540"/>
          </w:cols>
          <w:pgMar w:left="220" w:top="450" w:right="1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6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tc>
        <w:tc>
          <w:tcPr>
            <w:tcW w:w="128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508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PECO Energy Company Consolidating</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8180" w:type="dxa"/>
            <w:vAlign w:val="bottom"/>
            <w:gridSpan w:val="4"/>
          </w:tcPr>
          <w:p>
            <w:pPr>
              <w:ind w:left="138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980" w:type="dxa"/>
            <w:vAlign w:val="bottom"/>
          </w:tcPr>
          <w:p>
            <w:pPr>
              <w:jc w:val="center"/>
              <w:ind w:left="100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980" w:type="dxa"/>
            <w:vAlign w:val="bottom"/>
          </w:tcPr>
          <w:p>
            <w:pPr>
              <w:jc w:val="center"/>
              <w:ind w:left="1008"/>
              <w:spacing w:after="0"/>
              <w:rPr>
                <w:sz w:val="20"/>
                <w:szCs w:val="20"/>
                <w:color w:val="auto"/>
              </w:rPr>
            </w:pPr>
            <w:r>
              <w:rPr>
                <w:rFonts w:ascii="Courier New" w:cs="Courier New" w:eastAsia="Courier New" w:hAnsi="Courier New"/>
                <w:sz w:val="14"/>
                <w:szCs w:val="14"/>
                <w:color w:val="auto"/>
              </w:rPr>
              <w:t>PECO Energy</w:t>
            </w:r>
          </w:p>
        </w:tc>
        <w:tc>
          <w:tcPr>
            <w:tcW w:w="2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PECO Energy</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PECO Energy</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PECO Energy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980" w:type="dxa"/>
            <w:vAlign w:val="bottom"/>
          </w:tcPr>
          <w:p>
            <w:pPr>
              <w:jc w:val="center"/>
              <w:ind w:left="1008"/>
              <w:spacing w:after="0"/>
              <w:rPr>
                <w:sz w:val="20"/>
                <w:szCs w:val="20"/>
                <w:color w:val="auto"/>
              </w:rPr>
            </w:pPr>
            <w:r>
              <w:rPr>
                <w:rFonts w:ascii="Courier New" w:cs="Courier New" w:eastAsia="Courier New" w:hAnsi="Courier New"/>
                <w:sz w:val="14"/>
                <w:szCs w:val="14"/>
                <w:color w:val="auto"/>
              </w:rPr>
              <w:t>Company</w:t>
            </w:r>
          </w:p>
        </w:tc>
        <w:tc>
          <w:tcPr>
            <w:tcW w:w="2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Company</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Company</w:t>
            </w:r>
          </w:p>
        </w:tc>
        <w:tc>
          <w:tcPr>
            <w:tcW w:w="128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980" w:type="dxa"/>
            <w:vAlign w:val="bottom"/>
          </w:tcPr>
          <w:p>
            <w:pPr>
              <w:ind w:left="1380"/>
              <w:spacing w:after="0"/>
              <w:rPr>
                <w:sz w:val="20"/>
                <w:szCs w:val="20"/>
                <w:color w:val="auto"/>
              </w:rPr>
            </w:pPr>
            <w:r>
              <w:rPr>
                <w:rFonts w:ascii="Courier New" w:cs="Courier New" w:eastAsia="Courier New" w:hAnsi="Courier New"/>
                <w:sz w:val="14"/>
                <w:szCs w:val="14"/>
                <w:color w:val="auto"/>
              </w:rPr>
              <w:t>Consol Ex Corp</w:t>
            </w:r>
          </w:p>
        </w:tc>
        <w:tc>
          <w:tcPr>
            <w:tcW w:w="2100" w:type="dxa"/>
            <w:vAlign w:val="bottom"/>
          </w:tcPr>
          <w:p>
            <w:pPr>
              <w:jc w:val="center"/>
              <w:spacing w:after="0"/>
              <w:rPr>
                <w:sz w:val="20"/>
                <w:szCs w:val="20"/>
                <w:color w:val="auto"/>
              </w:rPr>
            </w:pPr>
            <w:r>
              <w:rPr>
                <w:rFonts w:ascii="Courier New" w:cs="Courier New" w:eastAsia="Courier New" w:hAnsi="Courier New"/>
                <w:sz w:val="14"/>
                <w:szCs w:val="14"/>
                <w:color w:val="auto"/>
              </w:rPr>
              <w:t>Reclass Ex Corp</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Consolidated</w:t>
            </w:r>
          </w:p>
        </w:tc>
        <w:tc>
          <w:tcPr>
            <w:tcW w:w="128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Reclass</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$ 32</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Restricted Cash</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323</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Customers</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Affiliates</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Other</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Inventories - Fossil Fuel</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1280" w:type="dxa"/>
            <w:vAlign w:val="bottom"/>
          </w:tcPr>
          <w:p>
            <w:pPr>
              <w:spacing w:after="0"/>
              <w:rPr>
                <w:sz w:val="14"/>
                <w:szCs w:val="14"/>
                <w:color w:val="auto"/>
              </w:rPr>
            </w:pPr>
          </w:p>
        </w:tc>
      </w:tr>
      <w:tr>
        <w:trPr>
          <w:trHeight w:val="166"/>
        </w:trPr>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Inventories - Materials and Supplies</w:t>
            </w: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w:t>
            </w:r>
          </w:p>
        </w:tc>
        <w:tc>
          <w:tcPr>
            <w:tcW w:w="12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820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4,047</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Debits and Other Assets</w:t>
            </w:r>
          </w:p>
        </w:tc>
        <w:tc>
          <w:tcPr>
            <w:tcW w:w="2980" w:type="dxa"/>
            <w:vAlign w:val="bottom"/>
          </w:tcPr>
          <w:p>
            <w:pPr>
              <w:spacing w:after="0"/>
              <w:rPr>
                <w:sz w:val="14"/>
                <w:szCs w:val="14"/>
                <w:color w:val="auto"/>
              </w:rPr>
            </w:pP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Regulatory Asset</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5,756</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Investments - Decomm</w:t>
            </w:r>
          </w:p>
        </w:tc>
        <w:tc>
          <w:tcPr>
            <w:tcW w:w="2980" w:type="dxa"/>
            <w:vAlign w:val="bottom"/>
          </w:tcPr>
          <w:p>
            <w:pPr>
              <w:spacing w:after="0"/>
              <w:rPr>
                <w:sz w:val="14"/>
                <w:szCs w:val="14"/>
                <w:color w:val="auto"/>
              </w:rPr>
            </w:pP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Goodwill, net</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Receivable/Payable - Affiliates</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8420" w:val="left"/>
        </w:tabs>
        <w:rPr>
          <w:sz w:val="20"/>
          <w:szCs w:val="20"/>
          <w:color w:val="auto"/>
        </w:rPr>
      </w:pPr>
      <w:r>
        <w:rPr>
          <w:rFonts w:ascii="Courier New" w:cs="Courier New" w:eastAsia="Courier New" w:hAnsi="Courier New"/>
          <w:sz w:val="14"/>
          <w:szCs w:val="14"/>
          <w:color w:val="auto"/>
        </w:rPr>
        <w:t>Deferred Debits and Other Assets</w:t>
      </w:r>
      <w:r>
        <w:rPr>
          <w:sz w:val="20"/>
          <w:szCs w:val="20"/>
          <w:color w:val="auto"/>
        </w:rPr>
        <w:tab/>
      </w:r>
      <w:r>
        <w:rPr>
          <w:rFonts w:ascii="Courier New" w:cs="Courier New" w:eastAsia="Courier New" w:hAnsi="Courier New"/>
          <w:sz w:val="14"/>
          <w:szCs w:val="14"/>
          <w:color w:val="auto"/>
        </w:rPr>
        <w:t>5,878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18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$ 10,745</w:t>
      </w:r>
    </w:p>
    <w:p>
      <w:pPr>
        <w:spacing w:after="0" w:line="7" w:lineRule="exact"/>
        <w:rPr>
          <w:sz w:val="20"/>
          <w:szCs w:val="20"/>
          <w:color w:val="auto"/>
        </w:rPr>
      </w:pPr>
    </w:p>
    <w:p>
      <w:pPr>
        <w:ind w:left="180" w:hanging="172"/>
        <w:spacing w:after="0"/>
        <w:tabs>
          <w:tab w:leader="none" w:pos="1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6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spacing w:after="0" w:line="1" w:lineRule="exact"/>
        <w:rPr>
          <w:sz w:val="20"/>
          <w:szCs w:val="20"/>
          <w:color w:val="auto"/>
        </w:rPr>
      </w:pPr>
    </w:p>
    <w:p>
      <w:pPr>
        <w:ind w:left="180"/>
        <w:spacing w:after="0"/>
        <w:tabs>
          <w:tab w:leader="none" w:pos="8420" w:val="left"/>
        </w:tabs>
        <w:rPr>
          <w:sz w:val="20"/>
          <w:szCs w:val="20"/>
          <w:color w:val="auto"/>
        </w:rPr>
      </w:pPr>
      <w:r>
        <w:rPr>
          <w:rFonts w:ascii="Courier New" w:cs="Courier New" w:eastAsia="Courier New" w:hAnsi="Courier New"/>
          <w:sz w:val="14"/>
          <w:szCs w:val="14"/>
          <w:color w:val="auto"/>
        </w:rPr>
        <w:t>Notes Payable</w:t>
      </w:r>
      <w:r>
        <w:rPr>
          <w:sz w:val="20"/>
          <w:szCs w:val="20"/>
          <w:color w:val="auto"/>
        </w:rPr>
        <w:tab/>
      </w:r>
      <w:r>
        <w:rPr>
          <w:rFonts w:ascii="Courier New" w:cs="Courier New" w:eastAsia="Courier New" w:hAnsi="Courier New"/>
          <w:sz w:val="14"/>
          <w:szCs w:val="14"/>
          <w:color w:val="auto"/>
        </w:rPr>
        <w:t>$ 101</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L-T Debt Due Within One Year</w:t>
      </w:r>
      <w:r>
        <w:rPr>
          <w:sz w:val="20"/>
          <w:szCs w:val="20"/>
          <w:color w:val="auto"/>
        </w:rPr>
        <w:tab/>
      </w:r>
      <w:r>
        <w:rPr>
          <w:rFonts w:ascii="Courier New" w:cs="Courier New" w:eastAsia="Courier New" w:hAnsi="Courier New"/>
          <w:sz w:val="14"/>
          <w:szCs w:val="14"/>
          <w:color w:val="auto"/>
        </w:rPr>
        <w:t>548</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Payable to Affiliates</w:t>
      </w:r>
      <w:r>
        <w:rPr>
          <w:sz w:val="20"/>
          <w:szCs w:val="20"/>
          <w:color w:val="auto"/>
        </w:rPr>
        <w:tab/>
      </w:r>
      <w:r>
        <w:rPr>
          <w:rFonts w:ascii="Courier New" w:cs="Courier New" w:eastAsia="Courier New" w:hAnsi="Courier New"/>
          <w:sz w:val="14"/>
          <w:szCs w:val="14"/>
          <w:color w:val="auto"/>
        </w:rPr>
        <w:t>194</w:t>
      </w:r>
    </w:p>
    <w:p>
      <w:pPr>
        <w:spacing w:after="0" w:line="7" w:lineRule="exact"/>
        <w:rPr>
          <w:sz w:val="20"/>
          <w:szCs w:val="20"/>
          <w:color w:val="auto"/>
        </w:rPr>
      </w:pPr>
    </w:p>
    <w:p>
      <w:pPr>
        <w:ind w:left="180"/>
        <w:spacing w:after="0"/>
        <w:tabs>
          <w:tab w:leader="none" w:pos="8680" w:val="left"/>
        </w:tabs>
        <w:rPr>
          <w:sz w:val="20"/>
          <w:szCs w:val="20"/>
          <w:color w:val="auto"/>
        </w:rPr>
      </w:pPr>
      <w:r>
        <w:rPr>
          <w:rFonts w:ascii="Courier New" w:cs="Courier New" w:eastAsia="Courier New" w:hAnsi="Courier New"/>
          <w:sz w:val="14"/>
          <w:szCs w:val="14"/>
          <w:color w:val="auto"/>
        </w:rPr>
        <w:t>Accounts payable</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Accrued Expenses</w:t>
      </w:r>
      <w:r>
        <w:rPr>
          <w:sz w:val="20"/>
          <w:szCs w:val="20"/>
          <w:color w:val="auto"/>
        </w:rPr>
        <w:tab/>
      </w:r>
      <w:r>
        <w:rPr>
          <w:rFonts w:ascii="Courier New" w:cs="Courier New" w:eastAsia="Courier New" w:hAnsi="Courier New"/>
          <w:sz w:val="14"/>
          <w:szCs w:val="14"/>
          <w:color w:val="auto"/>
        </w:rPr>
        <w:t>424</w:t>
      </w:r>
    </w:p>
    <w:p>
      <w:pPr>
        <w:spacing w:after="0" w:line="7" w:lineRule="exact"/>
        <w:rPr>
          <w:sz w:val="20"/>
          <w:szCs w:val="20"/>
          <w:color w:val="auto"/>
        </w:rPr>
      </w:pPr>
    </w:p>
    <w:p>
      <w:pPr>
        <w:ind w:left="180"/>
        <w:spacing w:after="0"/>
        <w:tabs>
          <w:tab w:leader="none" w:pos="8680" w:val="left"/>
        </w:tabs>
        <w:rPr>
          <w:sz w:val="20"/>
          <w:szCs w:val="20"/>
          <w:color w:val="auto"/>
        </w:rPr>
      </w:pPr>
      <w:r>
        <w:rPr>
          <w:rFonts w:ascii="Courier New" w:cs="Courier New" w:eastAsia="Courier New" w:hAnsi="Courier New"/>
          <w:sz w:val="14"/>
          <w:szCs w:val="14"/>
          <w:color w:val="auto"/>
        </w:rPr>
        <w:t>Other Current Liabilities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8420" w:val="left"/>
        </w:tabs>
        <w:rPr>
          <w:sz w:val="20"/>
          <w:szCs w:val="20"/>
          <w:color w:val="auto"/>
        </w:rPr>
      </w:pPr>
      <w:r>
        <w:rPr>
          <w:rFonts w:ascii="Courier New" w:cs="Courier New" w:eastAsia="Courier New" w:hAnsi="Courier New"/>
          <w:sz w:val="14"/>
          <w:szCs w:val="14"/>
          <w:color w:val="auto"/>
        </w:rPr>
        <w:t>Total Current Liabilities</w:t>
      </w:r>
      <w:r>
        <w:rPr>
          <w:sz w:val="20"/>
          <w:szCs w:val="20"/>
          <w:color w:val="auto"/>
        </w:rPr>
        <w:tab/>
      </w:r>
      <w:r>
        <w:rPr>
          <w:rFonts w:ascii="Courier New" w:cs="Courier New" w:eastAsia="Courier New" w:hAnsi="Courier New"/>
          <w:sz w:val="14"/>
          <w:szCs w:val="14"/>
          <w:color w:val="auto"/>
        </w:rPr>
        <w:t>1,342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4"/>
          <w:szCs w:val="14"/>
          <w:color w:val="auto"/>
        </w:rPr>
        <w:t>Long Term Debt</w:t>
      </w:r>
      <w:r>
        <w:rPr>
          <w:sz w:val="20"/>
          <w:szCs w:val="20"/>
          <w:color w:val="auto"/>
        </w:rPr>
        <w:tab/>
      </w:r>
      <w:r>
        <w:rPr>
          <w:rFonts w:ascii="Courier New" w:cs="Courier New" w:eastAsia="Courier New" w:hAnsi="Courier New"/>
          <w:sz w:val="14"/>
          <w:szCs w:val="14"/>
          <w:color w:val="auto"/>
        </w:rPr>
        <w:t>5,438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Credits and Other Liabilities</w:t>
      </w:r>
    </w:p>
    <w:p>
      <w:pPr>
        <w:spacing w:after="0" w:line="7" w:lineRule="exact"/>
        <w:rPr>
          <w:sz w:val="20"/>
          <w:szCs w:val="20"/>
          <w:color w:val="auto"/>
        </w:rPr>
      </w:pPr>
    </w:p>
    <w:p>
      <w:pPr>
        <w:ind w:left="180"/>
        <w:spacing w:after="0"/>
        <w:tabs>
          <w:tab w:leader="none" w:pos="8420" w:val="left"/>
        </w:tabs>
        <w:rPr>
          <w:sz w:val="20"/>
          <w:szCs w:val="20"/>
          <w:color w:val="auto"/>
        </w:rPr>
      </w:pPr>
      <w:r>
        <w:rPr>
          <w:rFonts w:ascii="Courier New" w:cs="Courier New" w:eastAsia="Courier New" w:hAnsi="Courier New"/>
          <w:sz w:val="14"/>
          <w:szCs w:val="14"/>
          <w:color w:val="auto"/>
        </w:rPr>
        <w:t>Deferred Income Taxes</w:t>
      </w:r>
      <w:r>
        <w:rPr>
          <w:sz w:val="20"/>
          <w:szCs w:val="20"/>
          <w:color w:val="auto"/>
        </w:rPr>
        <w:tab/>
      </w:r>
      <w:r>
        <w:rPr>
          <w:rFonts w:ascii="Courier New" w:cs="Courier New" w:eastAsia="Courier New" w:hAnsi="Courier New"/>
          <w:sz w:val="14"/>
          <w:szCs w:val="14"/>
          <w:color w:val="auto"/>
        </w:rPr>
        <w:t>2,938</w:t>
      </w:r>
    </w:p>
    <w:p>
      <w:pPr>
        <w:spacing w:after="0" w:line="7" w:lineRule="exact"/>
        <w:rPr>
          <w:sz w:val="20"/>
          <w:szCs w:val="20"/>
          <w:color w:val="auto"/>
        </w:rPr>
      </w:pPr>
    </w:p>
    <w:p>
      <w:pPr>
        <w:ind w:left="180"/>
        <w:spacing w:after="0"/>
        <w:tabs>
          <w:tab w:leader="none" w:pos="8680" w:val="left"/>
        </w:tabs>
        <w:rPr>
          <w:sz w:val="20"/>
          <w:szCs w:val="20"/>
          <w:color w:val="auto"/>
        </w:rPr>
      </w:pPr>
      <w:r>
        <w:rPr>
          <w:rFonts w:ascii="Courier New" w:cs="Courier New" w:eastAsia="Courier New" w:hAnsi="Courier New"/>
          <w:sz w:val="14"/>
          <w:szCs w:val="14"/>
          <w:color w:val="auto"/>
        </w:rPr>
        <w:t>Unamortized Investment Tax Credits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8780" w:val="left"/>
        </w:tabs>
        <w:rPr>
          <w:sz w:val="20"/>
          <w:szCs w:val="20"/>
          <w:color w:val="auto"/>
        </w:rPr>
      </w:pPr>
      <w:r>
        <w:rPr>
          <w:rFonts w:ascii="Courier New" w:cs="Courier New" w:eastAsia="Courier New" w:hAnsi="Courier New"/>
          <w:sz w:val="14"/>
          <w:szCs w:val="14"/>
          <w:color w:val="auto"/>
        </w:rPr>
        <w:t>Other Noncurrent Liab - Decomm</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8780" w:val="left"/>
        </w:tabs>
        <w:rPr>
          <w:sz w:val="20"/>
          <w:szCs w:val="20"/>
          <w:color w:val="auto"/>
        </w:rPr>
      </w:pPr>
      <w:r>
        <w:rPr>
          <w:rFonts w:ascii="Courier New" w:cs="Courier New" w:eastAsia="Courier New" w:hAnsi="Courier New"/>
          <w:sz w:val="14"/>
          <w:szCs w:val="14"/>
          <w:color w:val="auto"/>
        </w:rPr>
        <w:t>Pension Obligation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Post Retirement Benefits Obligation</w:t>
      </w:r>
      <w:r>
        <w:rPr>
          <w:sz w:val="20"/>
          <w:szCs w:val="20"/>
          <w:color w:val="auto"/>
        </w:rPr>
        <w:tab/>
      </w:r>
      <w:r>
        <w:rPr>
          <w:rFonts w:ascii="Courier New" w:cs="Courier New" w:eastAsia="Courier New" w:hAnsi="Courier New"/>
          <w:sz w:val="14"/>
          <w:szCs w:val="14"/>
          <w:color w:val="auto"/>
        </w:rPr>
        <w:t>239</w:t>
      </w:r>
    </w:p>
    <w:p>
      <w:pPr>
        <w:spacing w:after="0" w:line="7" w:lineRule="exact"/>
        <w:rPr>
          <w:sz w:val="20"/>
          <w:szCs w:val="20"/>
          <w:color w:val="auto"/>
        </w:rPr>
      </w:pPr>
    </w:p>
    <w:p>
      <w:pPr>
        <w:ind w:left="180"/>
        <w:spacing w:after="0"/>
        <w:tabs>
          <w:tab w:leader="none" w:pos="8780" w:val="left"/>
        </w:tabs>
        <w:rPr>
          <w:sz w:val="20"/>
          <w:szCs w:val="20"/>
          <w:color w:val="auto"/>
        </w:rPr>
      </w:pPr>
      <w:r>
        <w:rPr>
          <w:rFonts w:ascii="Courier New" w:cs="Courier New" w:eastAsia="Courier New" w:hAnsi="Courier New"/>
          <w:sz w:val="14"/>
          <w:szCs w:val="14"/>
          <w:color w:val="auto"/>
        </w:rPr>
        <w:t>Spent Fuel obligation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8780" w:val="left"/>
        </w:tabs>
        <w:rPr>
          <w:sz w:val="20"/>
          <w:szCs w:val="20"/>
          <w:color w:val="auto"/>
        </w:rPr>
      </w:pPr>
      <w:r>
        <w:rPr>
          <w:rFonts w:ascii="Courier New" w:cs="Courier New" w:eastAsia="Courier New" w:hAnsi="Courier New"/>
          <w:sz w:val="14"/>
          <w:szCs w:val="14"/>
          <w:color w:val="auto"/>
        </w:rPr>
        <w:t>Long Term Debt - Affiliates</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154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4"/>
          <w:szCs w:val="14"/>
          <w:color w:val="auto"/>
        </w:rPr>
        <w:t>Deferred Credits and Other Liabilities</w:t>
      </w:r>
      <w:r>
        <w:rPr>
          <w:sz w:val="20"/>
          <w:szCs w:val="20"/>
          <w:color w:val="auto"/>
        </w:rPr>
        <w:tab/>
      </w:r>
      <w:r>
        <w:rPr>
          <w:rFonts w:ascii="Courier New" w:cs="Courier New" w:eastAsia="Courier New" w:hAnsi="Courier New"/>
          <w:sz w:val="14"/>
          <w:szCs w:val="14"/>
          <w:color w:val="auto"/>
        </w:rPr>
        <w:t>3,358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600" w:val="left"/>
        </w:tabs>
        <w:rPr>
          <w:sz w:val="20"/>
          <w:szCs w:val="20"/>
          <w:color w:val="auto"/>
        </w:rPr>
      </w:pPr>
      <w:r>
        <w:rPr>
          <w:rFonts w:ascii="Courier New" w:cs="Courier New" w:eastAsia="Courier New" w:hAnsi="Courier New"/>
          <w:sz w:val="14"/>
          <w:szCs w:val="14"/>
          <w:color w:val="auto"/>
        </w:rPr>
        <w:t>Preferred Securities of Subsidiaries</w:t>
      </w:r>
      <w:r>
        <w:rPr>
          <w:sz w:val="20"/>
          <w:szCs w:val="20"/>
          <w:color w:val="auto"/>
        </w:rPr>
        <w:tab/>
      </w:r>
      <w:r>
        <w:rPr>
          <w:rFonts w:ascii="Courier New" w:cs="Courier New" w:eastAsia="Courier New" w:hAnsi="Courier New"/>
          <w:sz w:val="14"/>
          <w:szCs w:val="14"/>
          <w:color w:val="auto"/>
        </w:rPr>
        <w:t>147</w:t>
      </w:r>
    </w:p>
    <w:p>
      <w:pPr>
        <w:spacing w:after="0" w:line="7" w:lineRule="exact"/>
        <w:rPr>
          <w:sz w:val="20"/>
          <w:szCs w:val="20"/>
          <w:color w:val="auto"/>
        </w:rPr>
      </w:pPr>
    </w:p>
    <w:p>
      <w:pPr>
        <w:ind w:left="180"/>
        <w:spacing w:after="0"/>
        <w:tabs>
          <w:tab w:leader="none" w:pos="84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2,049</w:t>
      </w:r>
    </w:p>
    <w:p>
      <w:pPr>
        <w:spacing w:after="0" w:line="7" w:lineRule="exact"/>
        <w:rPr>
          <w:sz w:val="20"/>
          <w:szCs w:val="20"/>
          <w:color w:val="auto"/>
        </w:rPr>
      </w:pPr>
    </w:p>
    <w:p>
      <w:pPr>
        <w:ind w:left="180"/>
        <w:spacing w:after="0"/>
        <w:tabs>
          <w:tab w:leader="none" w:pos="8340" w:val="left"/>
        </w:tabs>
        <w:rPr>
          <w:sz w:val="20"/>
          <w:szCs w:val="20"/>
          <w:color w:val="auto"/>
        </w:rPr>
      </w:pPr>
      <w:r>
        <w:rPr>
          <w:rFonts w:ascii="Courier New" w:cs="Courier New" w:eastAsia="Courier New" w:hAnsi="Courier New"/>
          <w:sz w:val="14"/>
          <w:szCs w:val="14"/>
          <w:color w:val="auto"/>
        </w:rPr>
        <w:t>Receivable from Parent</w:t>
      </w:r>
      <w:r>
        <w:rPr>
          <w:sz w:val="20"/>
          <w:szCs w:val="20"/>
          <w:color w:val="auto"/>
        </w:rPr>
        <w:tab/>
      </w:r>
      <w:r>
        <w:rPr>
          <w:rFonts w:ascii="Courier New" w:cs="Courier New" w:eastAsia="Courier New" w:hAnsi="Courier New"/>
          <w:sz w:val="14"/>
          <w:szCs w:val="14"/>
          <w:color w:val="auto"/>
        </w:rPr>
        <w:t>(1,878)</w:t>
      </w:r>
    </w:p>
    <w:p>
      <w:pPr>
        <w:spacing w:after="0" w:line="7" w:lineRule="exact"/>
        <w:rPr>
          <w:sz w:val="20"/>
          <w:szCs w:val="20"/>
          <w:color w:val="auto"/>
        </w:rPr>
      </w:pPr>
    </w:p>
    <w:p>
      <w:pPr>
        <w:ind w:left="180"/>
        <w:spacing w:after="0"/>
        <w:tabs>
          <w:tab w:leader="none" w:pos="8780" w:val="left"/>
        </w:tabs>
        <w:rPr>
          <w:sz w:val="20"/>
          <w:szCs w:val="20"/>
          <w:color w:val="auto"/>
        </w:rPr>
      </w:pPr>
      <w:r>
        <w:rPr>
          <w:rFonts w:ascii="Courier New" w:cs="Courier New" w:eastAsia="Courier New" w:hAnsi="Courier New"/>
          <w:sz w:val="14"/>
          <w:szCs w:val="14"/>
          <w:color w:val="auto"/>
        </w:rPr>
        <w:t>Deferred Compensation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8600" w:val="left"/>
        </w:tabs>
        <w:rPr>
          <w:sz w:val="20"/>
          <w:szCs w:val="20"/>
          <w:color w:val="auto"/>
        </w:rPr>
      </w:pPr>
      <w:r>
        <w:rPr>
          <w:rFonts w:ascii="Courier New" w:cs="Courier New" w:eastAsia="Courier New" w:hAnsi="Courier New"/>
          <w:sz w:val="14"/>
          <w:szCs w:val="14"/>
          <w:color w:val="auto"/>
        </w:rPr>
        <w:t>Retained Earnings (Accumulated Deficit)</w:t>
      </w:r>
      <w:r>
        <w:rPr>
          <w:sz w:val="20"/>
          <w:szCs w:val="20"/>
          <w:color w:val="auto"/>
        </w:rPr>
        <w:tab/>
      </w:r>
      <w:r>
        <w:rPr>
          <w:rFonts w:ascii="Courier New" w:cs="Courier New" w:eastAsia="Courier New" w:hAnsi="Courier New"/>
          <w:sz w:val="14"/>
          <w:szCs w:val="14"/>
          <w:color w:val="auto"/>
        </w:rPr>
        <w:t>270</w:t>
      </w:r>
    </w:p>
    <w:p>
      <w:pPr>
        <w:spacing w:after="0" w:line="7" w:lineRule="exact"/>
        <w:rPr>
          <w:sz w:val="20"/>
          <w:szCs w:val="20"/>
          <w:color w:val="auto"/>
        </w:rPr>
      </w:pPr>
    </w:p>
    <w:p>
      <w:pPr>
        <w:ind w:left="180"/>
        <w:spacing w:after="0"/>
        <w:tabs>
          <w:tab w:leader="none" w:pos="8680" w:val="left"/>
        </w:tabs>
        <w:rPr>
          <w:sz w:val="20"/>
          <w:szCs w:val="20"/>
          <w:color w:val="auto"/>
        </w:rPr>
      </w:pPr>
      <w:r>
        <w:rPr>
          <w:rFonts w:ascii="Courier New" w:cs="Courier New" w:eastAsia="Courier New" w:hAnsi="Courier New"/>
          <w:sz w:val="14"/>
          <w:szCs w:val="14"/>
          <w:color w:val="auto"/>
        </w:rPr>
        <w:t>Accumulated OCI</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8600" w:val="left"/>
        </w:tabs>
        <w:rPr>
          <w:sz w:val="20"/>
          <w:szCs w:val="20"/>
          <w:color w:val="auto"/>
        </w:rPr>
      </w:pPr>
      <w:r>
        <w:rPr>
          <w:rFonts w:ascii="Courier New" w:cs="Courier New" w:eastAsia="Courier New" w:hAnsi="Courier New"/>
          <w:sz w:val="14"/>
          <w:szCs w:val="14"/>
          <w:color w:val="auto"/>
        </w:rPr>
        <w:t>Shareholder's Equity</w:t>
      </w:r>
      <w:r>
        <w:rPr>
          <w:sz w:val="20"/>
          <w:szCs w:val="20"/>
          <w:color w:val="auto"/>
        </w:rPr>
        <w:tab/>
      </w:r>
      <w:r>
        <w:rPr>
          <w:rFonts w:ascii="Courier New" w:cs="Courier New" w:eastAsia="Courier New" w:hAnsi="Courier New"/>
          <w:sz w:val="14"/>
          <w:szCs w:val="14"/>
          <w:color w:val="auto"/>
        </w:rPr>
        <w:t>460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18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$ 10,745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Exelon Corporation</w:t>
      </w:r>
      <w:r>
        <w:rPr>
          <w:sz w:val="20"/>
          <w:szCs w:val="20"/>
          <w:color w:val="auto"/>
        </w:rPr>
        <w:tab/>
      </w: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Form U5S</w:t>
      </w:r>
      <w:r>
        <w:rPr>
          <w:sz w:val="20"/>
          <w:szCs w:val="20"/>
          <w:color w:val="auto"/>
        </w:rPr>
        <w:tab/>
      </w:r>
      <w:r>
        <w:rPr>
          <w:rFonts w:ascii="Courier New" w:cs="Courier New" w:eastAsia="Courier New" w:hAnsi="Courier New"/>
          <w:sz w:val="14"/>
          <w:szCs w:val="14"/>
          <w:color w:val="auto"/>
        </w:rPr>
        <w:t>May not add due to rounding.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780"/>
          </w:cols>
          <w:pgMar w:left="220" w:top="450" w:right="899" w:bottom="1440" w:gutter="0" w:footer="0" w:header="0"/>
        </w:sectPr>
      </w:pPr>
    </w:p>
    <w:bookmarkStart w:id="97" w:name="page98"/>
    <w:bookmarkEnd w:id="97"/>
    <w:p>
      <w:pPr>
        <w:jc w:val="center"/>
        <w:ind w:right="-9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360" w:val="left"/>
          <w:tab w:leader="none" w:pos="8260" w:val="left"/>
          <w:tab w:leader="none" w:pos="10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964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spacing w:after="0"/>
        <w:tabs>
          <w:tab w:leader="none" w:pos="4300" w:val="left"/>
          <w:tab w:leader="none" w:pos="5940" w:val="left"/>
          <w:tab w:leader="none" w:pos="7820" w:val="left"/>
          <w:tab w:leader="none" w:pos="99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Capital</w:t>
      </w:r>
    </w:p>
    <w:p>
      <w:pPr>
        <w:spacing w:after="0" w:line="7" w:lineRule="exact"/>
        <w:rPr>
          <w:sz w:val="20"/>
          <w:szCs w:val="20"/>
          <w:color w:val="auto"/>
        </w:rPr>
      </w:pPr>
    </w:p>
    <w:p>
      <w:pPr>
        <w:spacing w:after="0"/>
        <w:tabs>
          <w:tab w:leader="none" w:pos="3960" w:val="left"/>
          <w:tab w:leader="none" w:pos="6100" w:val="left"/>
          <w:tab w:leader="none" w:pos="7660" w:val="left"/>
          <w:tab w:leader="none" w:pos="96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Transition Trust</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4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0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2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7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450" w:right="37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080"/>
          </w:cols>
          <w:pgMar w:left="220" w:top="4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1300"/>
          </w:cols>
          <w:pgMar w:left="220" w:top="450" w:right="379" w:bottom="1440" w:gutter="0" w:footer="0" w:header="0"/>
          <w:type w:val="continuous"/>
        </w:sectPr>
      </w:pPr>
    </w:p>
    <w:bookmarkStart w:id="98" w:name="page99"/>
    <w:bookmarkEnd w:id="98"/>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PECO Energy Company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800" w:val="left"/>
          <w:tab w:leader="none" w:pos="8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480"/>
        <w:spacing w:after="0"/>
        <w:tabs>
          <w:tab w:leader="none" w:pos="8420" w:val="left"/>
        </w:tabs>
        <w:rPr>
          <w:sz w:val="20"/>
          <w:szCs w:val="20"/>
          <w:color w:val="auto"/>
        </w:rPr>
      </w:pPr>
      <w:r>
        <w:rPr>
          <w:rFonts w:ascii="Courier New" w:cs="Courier New" w:eastAsia="Courier New" w:hAnsi="Courier New"/>
          <w:sz w:val="14"/>
          <w:szCs w:val="14"/>
          <w:color w:val="auto"/>
        </w:rPr>
        <w:t>Adwin Realty</w:t>
      </w:r>
      <w:r>
        <w:rPr>
          <w:sz w:val="20"/>
          <w:szCs w:val="20"/>
          <w:color w:val="auto"/>
        </w:rPr>
        <w:tab/>
      </w:r>
      <w:r>
        <w:rPr>
          <w:rFonts w:ascii="Courier New" w:cs="Courier New" w:eastAsia="Courier New" w:hAnsi="Courier New"/>
          <w:sz w:val="14"/>
          <w:szCs w:val="14"/>
          <w:color w:val="auto"/>
        </w:rPr>
        <w:t>Extel</w:t>
      </w:r>
    </w:p>
    <w:p>
      <w:pPr>
        <w:spacing w:after="0" w:line="7" w:lineRule="exact"/>
        <w:rPr>
          <w:sz w:val="20"/>
          <w:szCs w:val="20"/>
          <w:color w:val="auto"/>
        </w:rPr>
      </w:pPr>
    </w:p>
    <w:p>
      <w:pPr>
        <w:spacing w:after="0"/>
        <w:tabs>
          <w:tab w:leader="none" w:pos="4640" w:val="left"/>
          <w:tab w:leader="none" w:pos="6100" w:val="left"/>
          <w:tab w:leader="none" w:pos="81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PECO Wireless, LP</w:t>
      </w:r>
      <w:r>
        <w:rPr>
          <w:sz w:val="20"/>
          <w:szCs w:val="20"/>
          <w:color w:val="auto"/>
        </w:rPr>
        <w:tab/>
      </w:r>
      <w:r>
        <w:rPr>
          <w:rFonts w:ascii="Courier New" w:cs="Courier New" w:eastAsia="Courier New" w:hAnsi="Courier New"/>
          <w:sz w:val="14"/>
          <w:szCs w:val="14"/>
          <w:color w:val="auto"/>
        </w:rPr>
        <w:t>Corporation</w:t>
      </w:r>
    </w:p>
    <w:p>
      <w:pPr>
        <w:spacing w:after="0" w:line="7" w:lineRule="exact"/>
        <w:rPr>
          <w:sz w:val="20"/>
          <w:szCs w:val="20"/>
          <w:color w:val="auto"/>
        </w:rPr>
      </w:pPr>
    </w:p>
    <w:p>
      <w:pPr>
        <w:spacing w:after="0"/>
        <w:tabs>
          <w:tab w:leader="none" w:pos="4460" w:val="left"/>
          <w:tab w:leader="none" w:pos="6360" w:val="left"/>
          <w:tab w:leader="none" w:pos="85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450" w:right="1440" w:bottom="1440" w:gutter="0" w:footer="0" w:header="0"/>
          <w:type w:val="continuous"/>
        </w:sectPr>
      </w:pPr>
    </w:p>
    <w:bookmarkStart w:id="99" w:name="page100"/>
    <w:bookmarkEnd w:id="99"/>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Adwin Realty Company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540" w:val="left"/>
          <w:tab w:leader="none" w:pos="8180" w:val="left"/>
          <w:tab w:leader="none" w:pos="9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020" w:val="left"/>
        </w:tabs>
        <w:rPr>
          <w:sz w:val="20"/>
          <w:szCs w:val="20"/>
          <w:color w:val="auto"/>
        </w:rPr>
      </w:pPr>
      <w:r>
        <w:rPr>
          <w:rFonts w:ascii="Courier New" w:cs="Courier New" w:eastAsia="Courier New" w:hAnsi="Courier New"/>
          <w:sz w:val="14"/>
          <w:szCs w:val="14"/>
          <w:color w:val="auto"/>
        </w:rPr>
        <w:t>Adwin Realty</w:t>
      </w:r>
      <w:r>
        <w:rPr>
          <w:sz w:val="20"/>
          <w:szCs w:val="20"/>
          <w:color w:val="auto"/>
        </w:rPr>
        <w:tab/>
      </w:r>
      <w:r>
        <w:rPr>
          <w:rFonts w:ascii="Courier New" w:cs="Courier New" w:eastAsia="Courier New" w:hAnsi="Courier New"/>
          <w:sz w:val="14"/>
          <w:szCs w:val="14"/>
          <w:color w:val="auto"/>
        </w:rPr>
        <w:t>Adwin Realty</w:t>
      </w:r>
    </w:p>
    <w:p>
      <w:pPr>
        <w:spacing w:after="0" w:line="7" w:lineRule="exact"/>
        <w:rPr>
          <w:sz w:val="20"/>
          <w:szCs w:val="20"/>
          <w:color w:val="auto"/>
        </w:rPr>
      </w:pPr>
    </w:p>
    <w:p>
      <w:pPr>
        <w:spacing w:after="0"/>
        <w:tabs>
          <w:tab w:leader="none" w:pos="4640" w:val="left"/>
          <w:tab w:leader="none" w:pos="6280" w:val="left"/>
          <w:tab w:leader="none" w:pos="7660" w:val="left"/>
          <w:tab w:leader="none" w:pos="94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Adwin Realty</w:t>
      </w:r>
      <w:r>
        <w:rPr>
          <w:sz w:val="20"/>
          <w:szCs w:val="20"/>
          <w:color w:val="auto"/>
        </w:rPr>
        <w:tab/>
      </w:r>
      <w:r>
        <w:rPr>
          <w:rFonts w:ascii="Courier New" w:cs="Courier New" w:eastAsia="Courier New" w:hAnsi="Courier New"/>
          <w:sz w:val="14"/>
          <w:szCs w:val="14"/>
          <w:color w:val="auto"/>
        </w:rPr>
        <w:t>Route 213</w:t>
      </w:r>
    </w:p>
    <w:p>
      <w:pPr>
        <w:spacing w:after="0" w:line="7" w:lineRule="exact"/>
        <w:rPr>
          <w:sz w:val="20"/>
          <w:szCs w:val="20"/>
          <w:color w:val="auto"/>
        </w:rPr>
      </w:pPr>
    </w:p>
    <w:p>
      <w:pPr>
        <w:spacing w:after="0"/>
        <w:tabs>
          <w:tab w:leader="none" w:pos="4460" w:val="left"/>
          <w:tab w:leader="none" w:pos="5940" w:val="left"/>
          <w:tab w:leader="none" w:pos="7920" w:val="left"/>
          <w:tab w:leader="none" w:pos="91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Enterprises,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0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8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6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1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5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6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5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6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780"/>
          </w:cols>
          <w:pgMar w:left="220" w:top="450" w:right="89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560"/>
          </w:cols>
          <w:pgMar w:left="220" w:top="45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780"/>
          </w:cols>
          <w:pgMar w:left="220" w:top="450" w:right="899" w:bottom="1440" w:gutter="0" w:footer="0" w:header="0"/>
          <w:type w:val="continuous"/>
        </w:sectPr>
      </w:pPr>
    </w:p>
    <w:bookmarkStart w:id="100" w:name="page101"/>
    <w:bookmarkEnd w:id="100"/>
    <w:p>
      <w:pPr>
        <w:jc w:val="center"/>
        <w:ind w:right="-114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Adwin Realty Company Consolidating</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020" w:val="left"/>
          <w:tab w:leader="none" w:pos="7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300" w:val="left"/>
          <w:tab w:leader="none" w:pos="68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Signa Joint</w:t>
      </w:r>
      <w:r>
        <w:rPr>
          <w:sz w:val="20"/>
          <w:szCs w:val="20"/>
          <w:color w:val="auto"/>
        </w:rPr>
        <w:tab/>
      </w:r>
      <w:r>
        <w:rPr>
          <w:rFonts w:ascii="Courier New" w:cs="Courier New" w:eastAsia="Courier New" w:hAnsi="Courier New"/>
          <w:sz w:val="14"/>
          <w:szCs w:val="14"/>
          <w:color w:val="auto"/>
        </w:rPr>
        <w:t>Riverwatch</w:t>
      </w:r>
    </w:p>
    <w:p>
      <w:pPr>
        <w:spacing w:after="0" w:line="7" w:lineRule="exact"/>
        <w:rPr>
          <w:sz w:val="20"/>
          <w:szCs w:val="20"/>
          <w:color w:val="auto"/>
        </w:rPr>
      </w:pPr>
    </w:p>
    <w:p>
      <w:pPr>
        <w:spacing w:after="0"/>
        <w:tabs>
          <w:tab w:leader="none" w:pos="4460" w:val="left"/>
          <w:tab w:leader="none" w:pos="5680" w:val="left"/>
          <w:tab w:leader="none" w:pos="68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Venure</w:t>
      </w:r>
      <w:r>
        <w:rPr>
          <w:sz w:val="20"/>
          <w:szCs w:val="20"/>
          <w:color w:val="auto"/>
        </w:rPr>
        <w:tab/>
      </w:r>
      <w:r>
        <w:rPr>
          <w:rFonts w:ascii="Courier New" w:cs="Courier New" w:eastAsia="Courier New" w:hAnsi="Courier New"/>
          <w:sz w:val="14"/>
          <w:szCs w:val="14"/>
          <w:color w:val="auto"/>
        </w:rPr>
        <w:t>Route 724</w:t>
      </w:r>
      <w:r>
        <w:rPr>
          <w:sz w:val="20"/>
          <w:szCs w:val="20"/>
          <w:color w:val="auto"/>
        </w:rPr>
        <w:tab/>
      </w:r>
      <w:r>
        <w:rPr>
          <w:rFonts w:ascii="Courier New" w:cs="Courier New" w:eastAsia="Courier New" w:hAnsi="Courier New"/>
          <w:sz w:val="14"/>
          <w:szCs w:val="14"/>
          <w:color w:val="auto"/>
        </w:rPr>
        <w:t>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450" w:right="1440" w:bottom="1440" w:gutter="0" w:footer="0" w:header="0"/>
          <w:type w:val="continuous"/>
        </w:sectPr>
      </w:pPr>
    </w:p>
    <w:bookmarkStart w:id="101" w:name="page102"/>
    <w:bookmarkEnd w:id="101"/>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PECO Wireless, LP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280" w:val="left"/>
          <w:tab w:leader="none" w:pos="8000" w:val="left"/>
          <w:tab w:leader="none" w:pos="9540" w:val="left"/>
          <w:tab w:leader="none" w:pos="10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spacing w:after="0"/>
        <w:tabs>
          <w:tab w:leader="none" w:pos="3860" w:val="left"/>
          <w:tab w:leader="none" w:pos="5580" w:val="left"/>
          <w:tab w:leader="none" w:pos="904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PECO Wireless, LP</w:t>
      </w:r>
      <w:r>
        <w:rPr>
          <w:sz w:val="20"/>
          <w:szCs w:val="20"/>
          <w:color w:val="auto"/>
        </w:rPr>
        <w:tab/>
      </w:r>
      <w:r>
        <w:rPr>
          <w:rFonts w:ascii="Courier New" w:cs="Courier New" w:eastAsia="Courier New" w:hAnsi="Courier New"/>
          <w:sz w:val="14"/>
          <w:szCs w:val="14"/>
          <w:color w:val="auto"/>
        </w:rPr>
        <w:t>PECO Wireless, LP</w:t>
      </w:r>
      <w:r>
        <w:rPr>
          <w:sz w:val="20"/>
          <w:szCs w:val="20"/>
          <w:color w:val="auto"/>
        </w:rPr>
        <w:tab/>
      </w:r>
      <w:r>
        <w:rPr>
          <w:rFonts w:ascii="Courier New" w:cs="Courier New" w:eastAsia="Courier New" w:hAnsi="Courier New"/>
          <w:sz w:val="14"/>
          <w:szCs w:val="14"/>
          <w:color w:val="auto"/>
        </w:rPr>
        <w:t>ATNP Finance</w:t>
        <w:tab/>
        <w:t>PEC Financial</w:t>
      </w:r>
    </w:p>
    <w:p>
      <w:pPr>
        <w:spacing w:after="0" w:line="7" w:lineRule="exact"/>
        <w:rPr>
          <w:sz w:val="20"/>
          <w:szCs w:val="20"/>
          <w:color w:val="auto"/>
        </w:rPr>
      </w:pPr>
    </w:p>
    <w:p>
      <w:pPr>
        <w:spacing w:after="0"/>
        <w:tabs>
          <w:tab w:leader="none" w:pos="4040" w:val="left"/>
          <w:tab w:leader="none" w:pos="5760" w:val="left"/>
          <w:tab w:leader="none" w:pos="7300" w:val="left"/>
          <w:tab w:leader="none" w:pos="9300" w:val="left"/>
          <w:tab w:leader="none" w:pos="102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PECO Wireless, LP</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1540"/>
          </w:cols>
          <w:pgMar w:left="220" w:top="450" w:right="139" w:bottom="1440" w:gutter="0" w:footer="0" w:header="0"/>
          <w:type w:val="continuous"/>
        </w:sectPr>
      </w:pPr>
    </w:p>
    <w:bookmarkStart w:id="102" w:name="page103"/>
    <w:bookmarkEnd w:id="102"/>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PECO Energy Capital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700" w:val="left"/>
          <w:tab w:leader="none" w:pos="8340" w:val="left"/>
          <w:tab w:leader="none" w:pos="9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580"/>
        <w:spacing w:after="0"/>
        <w:tabs>
          <w:tab w:leader="none" w:pos="628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spacing w:after="0"/>
        <w:tabs>
          <w:tab w:leader="none" w:pos="4460" w:val="left"/>
          <w:tab w:leader="none" w:pos="6200" w:val="left"/>
          <w:tab w:leader="none" w:pos="7920" w:val="left"/>
          <w:tab w:leader="none" w:pos="95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 Energy</w:t>
      </w:r>
    </w:p>
    <w:p>
      <w:pPr>
        <w:spacing w:after="0" w:line="7" w:lineRule="exact"/>
        <w:rPr>
          <w:sz w:val="20"/>
          <w:szCs w:val="20"/>
          <w:color w:val="auto"/>
        </w:rPr>
      </w:pPr>
    </w:p>
    <w:p>
      <w:pPr>
        <w:spacing w:after="0"/>
        <w:tabs>
          <w:tab w:leader="none" w:pos="4460" w:val="left"/>
          <w:tab w:leader="none" w:pos="6100" w:val="left"/>
          <w:tab w:leader="none" w:pos="7920" w:val="left"/>
          <w:tab w:leader="none" w:pos="95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Capital Corp</w:t>
      </w:r>
      <w:r>
        <w:rPr>
          <w:sz w:val="20"/>
          <w:szCs w:val="20"/>
          <w:color w:val="auto"/>
        </w:rPr>
        <w:tab/>
      </w:r>
      <w:r>
        <w:rPr>
          <w:rFonts w:ascii="Courier New" w:cs="Courier New" w:eastAsia="Courier New" w:hAnsi="Courier New"/>
          <w:sz w:val="14"/>
          <w:szCs w:val="14"/>
          <w:color w:val="auto"/>
        </w:rPr>
        <w:t>Capital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1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7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9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5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450" w:right="6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820"/>
          </w:cols>
          <w:pgMar w:left="220" w:top="450"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1040"/>
          </w:cols>
          <w:pgMar w:left="220" w:top="450" w:right="639" w:bottom="1440" w:gutter="0" w:footer="0" w:header="0"/>
          <w:type w:val="continuous"/>
        </w:sectPr>
      </w:pPr>
    </w:p>
    <w:bookmarkStart w:id="103" w:name="page104"/>
    <w:bookmarkEnd w:id="103"/>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Exelon Ventures Company Consolidating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5940" w:val="left"/>
          <w:tab w:leader="none" w:pos="7400" w:val="left"/>
          <w:tab w:leader="none" w:pos="894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720"/>
        <w:spacing w:after="0"/>
        <w:tabs>
          <w:tab w:leader="none" w:pos="5320" w:val="left"/>
          <w:tab w:leader="none" w:pos="8780" w:val="left"/>
          <w:tab w:leader="none" w:pos="10320" w:val="left"/>
        </w:tabs>
        <w:rPr>
          <w:sz w:val="20"/>
          <w:szCs w:val="20"/>
          <w:color w:val="auto"/>
        </w:rPr>
      </w:pPr>
      <w:r>
        <w:rPr>
          <w:rFonts w:ascii="Courier New" w:cs="Courier New" w:eastAsia="Courier New" w:hAnsi="Courier New"/>
          <w:sz w:val="14"/>
          <w:szCs w:val="14"/>
          <w:color w:val="auto"/>
        </w:rPr>
        <w:t>Exelon Ventures</w:t>
      </w:r>
      <w:r>
        <w:rPr>
          <w:sz w:val="20"/>
          <w:szCs w:val="20"/>
          <w:color w:val="auto"/>
        </w:rPr>
        <w:tab/>
      </w:r>
      <w:r>
        <w:rPr>
          <w:rFonts w:ascii="Courier New" w:cs="Courier New" w:eastAsia="Courier New" w:hAnsi="Courier New"/>
          <w:sz w:val="14"/>
          <w:szCs w:val="14"/>
          <w:color w:val="auto"/>
        </w:rPr>
        <w:t>Exelon Ventures</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780" w:val="left"/>
          <w:tab w:leader="none" w:pos="5420" w:val="left"/>
          <w:tab w:leader="none" w:pos="6800" w:val="left"/>
          <w:tab w:leader="none" w:pos="8340" w:val="left"/>
          <w:tab w:leader="none" w:pos="99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Company, LLC</w:t>
      </w:r>
      <w:r>
        <w:rPr>
          <w:sz w:val="20"/>
          <w:szCs w:val="20"/>
          <w:color w:val="auto"/>
        </w:rPr>
        <w:tab/>
      </w:r>
      <w:r>
        <w:rPr>
          <w:rFonts w:ascii="Courier New" w:cs="Courier New" w:eastAsia="Courier New" w:hAnsi="Courier New"/>
          <w:sz w:val="14"/>
          <w:szCs w:val="14"/>
          <w:color w:val="auto"/>
        </w:rPr>
        <w:t>Company, LLC</w:t>
      </w:r>
      <w:r>
        <w:rPr>
          <w:sz w:val="20"/>
          <w:szCs w:val="20"/>
          <w:color w:val="auto"/>
        </w:rPr>
        <w:tab/>
      </w:r>
      <w:r>
        <w:rPr>
          <w:rFonts w:ascii="Courier New" w:cs="Courier New" w:eastAsia="Courier New" w:hAnsi="Courier New"/>
          <w:sz w:val="14"/>
          <w:szCs w:val="14"/>
          <w:color w:val="auto"/>
        </w:rPr>
        <w:t>Exelon Ventures</w:t>
      </w:r>
      <w:r>
        <w:rPr>
          <w:sz w:val="20"/>
          <w:szCs w:val="20"/>
          <w:color w:val="auto"/>
        </w:rPr>
        <w:tab/>
      </w:r>
      <w:r>
        <w:rPr>
          <w:rFonts w:ascii="Courier New" w:cs="Courier New" w:eastAsia="Courier New" w:hAnsi="Courier New"/>
          <w:sz w:val="14"/>
          <w:szCs w:val="14"/>
          <w:color w:val="auto"/>
        </w:rPr>
        <w:t>Enterprises Co,</w:t>
      </w:r>
      <w:r>
        <w:rPr>
          <w:sz w:val="20"/>
          <w:szCs w:val="20"/>
          <w:color w:val="auto"/>
        </w:rPr>
        <w:tab/>
      </w:r>
      <w:r>
        <w:rPr>
          <w:rFonts w:ascii="Courier New" w:cs="Courier New" w:eastAsia="Courier New" w:hAnsi="Courier New"/>
          <w:sz w:val="14"/>
          <w:szCs w:val="14"/>
          <w:color w:val="auto"/>
        </w:rPr>
        <w:t>Generation Co,</w:t>
      </w:r>
    </w:p>
    <w:p>
      <w:pPr>
        <w:spacing w:after="0" w:line="7" w:lineRule="exact"/>
        <w:rPr>
          <w:sz w:val="20"/>
          <w:szCs w:val="20"/>
          <w:color w:val="auto"/>
        </w:rPr>
      </w:pPr>
    </w:p>
    <w:p>
      <w:pPr>
        <w:spacing w:after="0"/>
        <w:tabs>
          <w:tab w:leader="none" w:pos="3860" w:val="left"/>
          <w:tab w:leader="none" w:pos="5320" w:val="left"/>
          <w:tab w:leader="none" w:pos="6880" w:val="left"/>
          <w:tab w:leader="none" w:pos="8340" w:val="left"/>
          <w:tab w:leader="none" w:pos="99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Company, LLC</w:t>
      </w:r>
      <w:r>
        <w:rPr>
          <w:sz w:val="20"/>
          <w:szCs w:val="20"/>
          <w:color w:val="auto"/>
        </w:rPr>
        <w:tab/>
      </w: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Consol Ex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1540"/>
          </w:cols>
          <w:pgMar w:left="220" w:top="450" w:right="139" w:bottom="1440" w:gutter="0" w:footer="0" w:header="0"/>
          <w:type w:val="continuous"/>
        </w:sectPr>
      </w:pPr>
    </w:p>
    <w:bookmarkStart w:id="104" w:name="page105"/>
    <w:bookmarkEnd w:id="104"/>
    <w:p>
      <w:pPr>
        <w:jc w:val="center"/>
        <w:ind w:right="-17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Exelon Enterprises Co. Consolidating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6020" w:val="left"/>
          <w:tab w:leader="none" w:pos="7740" w:val="left"/>
          <w:tab w:leader="none" w:pos="9120" w:val="left"/>
          <w:tab w:leader="none" w:pos="10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5320" w:val="left"/>
          <w:tab w:leader="none" w:pos="8940" w:val="left"/>
          <w:tab w:leader="none" w:pos="1006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 Enterprises</w:t>
      </w:r>
      <w:r>
        <w:rPr>
          <w:sz w:val="20"/>
          <w:szCs w:val="20"/>
          <w:color w:val="auto"/>
        </w:rPr>
        <w:tab/>
      </w:r>
      <w:r>
        <w:rPr>
          <w:rFonts w:ascii="Courier New" w:cs="Courier New" w:eastAsia="Courier New" w:hAnsi="Courier New"/>
          <w:sz w:val="14"/>
          <w:szCs w:val="14"/>
          <w:color w:val="auto"/>
        </w:rPr>
        <w:t>Adwin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700" w:val="left"/>
          <w:tab w:leader="none" w:pos="5580" w:val="left"/>
          <w:tab w:leader="none" w:pos="7060" w:val="left"/>
          <w:tab w:leader="none" w:pos="8780" w:val="left"/>
          <w:tab w:leader="none" w:pos="97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Enterprises Co,</w:t>
      </w:r>
      <w:r>
        <w:rPr>
          <w:sz w:val="20"/>
          <w:szCs w:val="20"/>
          <w:color w:val="auto"/>
        </w:rPr>
        <w:tab/>
      </w:r>
      <w:r>
        <w:rPr>
          <w:rFonts w:ascii="Courier New" w:cs="Courier New" w:eastAsia="Courier New" w:hAnsi="Courier New"/>
          <w:sz w:val="14"/>
          <w:szCs w:val="14"/>
          <w:color w:val="auto"/>
        </w:rPr>
        <w:t>Company, LLC</w:t>
      </w:r>
      <w:r>
        <w:rPr>
          <w:sz w:val="20"/>
          <w:szCs w:val="20"/>
          <w:color w:val="auto"/>
        </w:rPr>
        <w:tab/>
      </w:r>
      <w:r>
        <w:rPr>
          <w:rFonts w:ascii="Courier New" w:cs="Courier New" w:eastAsia="Courier New" w:hAnsi="Courier New"/>
          <w:sz w:val="14"/>
          <w:szCs w:val="14"/>
          <w:color w:val="auto"/>
        </w:rPr>
        <w:t>Exelon Enterprises</w:t>
        <w:tab/>
        <w:t>Equipment</w:t>
        <w:tab/>
        <w:t>Services, Inc.</w:t>
      </w:r>
    </w:p>
    <w:p>
      <w:pPr>
        <w:spacing w:after="0" w:line="7" w:lineRule="exact"/>
        <w:rPr>
          <w:sz w:val="20"/>
          <w:szCs w:val="20"/>
          <w:color w:val="auto"/>
        </w:rPr>
      </w:pPr>
    </w:p>
    <w:p>
      <w:pPr>
        <w:spacing w:after="0"/>
        <w:tabs>
          <w:tab w:leader="none" w:pos="3700" w:val="left"/>
          <w:tab w:leader="none" w:pos="5420" w:val="left"/>
          <w:tab w:leader="none" w:pos="7300" w:val="left"/>
          <w:tab w:leader="none" w:pos="8860" w:val="left"/>
          <w:tab w:leader="none" w:pos="98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Elimination Co.</w:t>
      </w:r>
      <w:r>
        <w:rPr>
          <w:sz w:val="20"/>
          <w:szCs w:val="20"/>
          <w:color w:val="auto"/>
        </w:rPr>
        <w:tab/>
      </w:r>
      <w:r>
        <w:rPr>
          <w:rFonts w:ascii="Courier New" w:cs="Courier New" w:eastAsia="Courier New" w:hAnsi="Courier New"/>
          <w:sz w:val="14"/>
          <w:szCs w:val="14"/>
          <w:color w:val="auto"/>
        </w:rPr>
        <w:t>Company, LLC</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3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6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9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1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6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200"/>
          </w:cols>
          <w:pgMar w:left="220" w:top="450" w:right="4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980"/>
          </w:cols>
          <w:pgMar w:left="220" w:top="450" w:right="47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1200"/>
          </w:cols>
          <w:pgMar w:left="220" w:top="450" w:right="479" w:bottom="1440" w:gutter="0" w:footer="0" w:header="0"/>
          <w:type w:val="continuous"/>
        </w:sectPr>
      </w:pPr>
    </w:p>
    <w:bookmarkStart w:id="105" w:name="page106"/>
    <w:bookmarkEnd w:id="105"/>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Exelon Enterprises Co. Consolidating</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980"/>
        <w:spacing w:after="0"/>
        <w:tabs>
          <w:tab w:leader="none" w:pos="6020" w:val="left"/>
          <w:tab w:leader="none" w:pos="7820" w:val="left"/>
          <w:tab w:leader="none" w:pos="9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800"/>
        <w:spacing w:after="0"/>
        <w:tabs>
          <w:tab w:leader="none" w:pos="5840" w:val="left"/>
          <w:tab w:leader="none" w:pos="7560" w:val="left"/>
        </w:tabs>
        <w:rPr>
          <w:sz w:val="20"/>
          <w:szCs w:val="20"/>
          <w:color w:val="auto"/>
        </w:rPr>
      </w:pP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UNICOM</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780" w:val="left"/>
          <w:tab w:leader="none" w:pos="5840" w:val="left"/>
          <w:tab w:leader="none" w:pos="7140" w:val="left"/>
          <w:tab w:leader="none" w:pos="89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Thermal Holdings</w:t>
      </w:r>
      <w:r>
        <w:rPr>
          <w:sz w:val="20"/>
          <w:szCs w:val="20"/>
          <w:color w:val="auto"/>
        </w:rPr>
        <w:tab/>
      </w:r>
      <w:r>
        <w:rPr>
          <w:rFonts w:ascii="Courier New" w:cs="Courier New" w:eastAsia="Courier New" w:hAnsi="Courier New"/>
          <w:sz w:val="14"/>
          <w:szCs w:val="14"/>
          <w:color w:val="auto"/>
        </w:rPr>
        <w:t>Infrasource, Inc.</w:t>
      </w:r>
    </w:p>
    <w:p>
      <w:pPr>
        <w:spacing w:after="0" w:line="7" w:lineRule="exact"/>
        <w:rPr>
          <w:sz w:val="20"/>
          <w:szCs w:val="20"/>
          <w:color w:val="auto"/>
        </w:rPr>
      </w:pPr>
    </w:p>
    <w:p>
      <w:pPr>
        <w:spacing w:after="0"/>
        <w:tabs>
          <w:tab w:leader="none" w:pos="3440" w:val="left"/>
          <w:tab w:leader="none" w:pos="5420" w:val="left"/>
          <w:tab w:leader="none" w:pos="7140" w:val="left"/>
          <w:tab w:leader="none" w:pos="92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Holding, Inc.</w:t>
      </w:r>
      <w:r>
        <w:rPr>
          <w:sz w:val="20"/>
          <w:szCs w:val="20"/>
          <w:color w:val="auto"/>
        </w:rPr>
        <w:tab/>
      </w:r>
      <w:r>
        <w:rPr>
          <w:rFonts w:ascii="Courier New" w:cs="Courier New" w:eastAsia="Courier New" w:hAnsi="Courier New"/>
          <w:sz w:val="14"/>
          <w:szCs w:val="14"/>
          <w:color w:val="auto"/>
        </w:rPr>
        <w:t>Marketing, Inc.</w:t>
      </w:r>
      <w:r>
        <w:rPr>
          <w:sz w:val="20"/>
          <w:szCs w:val="20"/>
          <w:color w:val="auto"/>
        </w:rPr>
        <w:tab/>
      </w:r>
      <w:r>
        <w:rPr>
          <w:rFonts w:ascii="Courier New" w:cs="Courier New" w:eastAsia="Courier New" w:hAnsi="Courier New"/>
          <w:sz w:val="14"/>
          <w:szCs w:val="14"/>
          <w:color w:val="auto"/>
        </w:rPr>
        <w:t>Inc. consolidated</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7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5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3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5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5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5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0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600"/>
          </w:cols>
          <w:pgMar w:left="220" w:top="450" w:right="10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380"/>
          </w:cols>
          <w:pgMar w:left="220" w:top="450"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600"/>
          </w:cols>
          <w:pgMar w:left="220" w:top="450" w:right="1079" w:bottom="1440" w:gutter="0" w:footer="0" w:header="0"/>
          <w:type w:val="continuous"/>
        </w:sectPr>
      </w:pPr>
    </w:p>
    <w:bookmarkStart w:id="106" w:name="page107"/>
    <w:bookmarkEnd w:id="106"/>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Exelon Energy Co.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6440" w:val="left"/>
          <w:tab w:leader="none" w:pos="8420" w:val="left"/>
          <w:tab w:leader="none" w:pos="10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780" w:val="left"/>
          <w:tab w:leader="none" w:pos="5500" w:val="left"/>
          <w:tab w:leader="none" w:pos="7920" w:val="left"/>
          <w:tab w:leader="none" w:pos="97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Enterprises Mgmnt, Inc.</w:t>
      </w:r>
      <w:r>
        <w:rPr>
          <w:sz w:val="20"/>
          <w:szCs w:val="20"/>
          <w:color w:val="auto"/>
        </w:rPr>
        <w:tab/>
      </w: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Exelon Energy Co</w:t>
      </w:r>
    </w:p>
    <w:p>
      <w:pPr>
        <w:spacing w:after="0" w:line="7" w:lineRule="exact"/>
        <w:rPr>
          <w:sz w:val="20"/>
          <w:szCs w:val="20"/>
          <w:color w:val="auto"/>
        </w:rPr>
      </w:pPr>
    </w:p>
    <w:p>
      <w:pPr>
        <w:spacing w:after="0"/>
        <w:tabs>
          <w:tab w:leader="none" w:pos="3780" w:val="left"/>
          <w:tab w:leader="none" w:pos="6020" w:val="left"/>
          <w:tab w:leader="none" w:pos="7820" w:val="left"/>
          <w:tab w:leader="none" w:pos="98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Elimination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1540"/>
          </w:cols>
          <w:pgMar w:left="220" w:top="450" w:right="139" w:bottom="1440" w:gutter="0" w:footer="0" w:header="0"/>
          <w:type w:val="continuous"/>
        </w:sectPr>
      </w:pPr>
    </w:p>
    <w:bookmarkStart w:id="107" w:name="page108"/>
    <w:bookmarkEnd w:id="107"/>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Exelon Energy Co.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7220" w:val="left"/>
          <w:tab w:leader="none" w:pos="9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All Energy Gas &amp;</w:t>
      </w:r>
    </w:p>
    <w:p>
      <w:pPr>
        <w:spacing w:after="0" w:line="7" w:lineRule="exact"/>
        <w:rPr>
          <w:sz w:val="20"/>
          <w:szCs w:val="20"/>
          <w:color w:val="auto"/>
        </w:rPr>
      </w:pPr>
    </w:p>
    <w:p>
      <w:pPr>
        <w:spacing w:after="0"/>
        <w:tabs>
          <w:tab w:leader="none" w:pos="4640" w:val="left"/>
          <w:tab w:leader="none" w:pos="6540" w:val="left"/>
          <w:tab w:leader="none" w:pos="87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Exelon Energy</w:t>
      </w:r>
      <w:r>
        <w:rPr>
          <w:sz w:val="20"/>
          <w:szCs w:val="20"/>
          <w:color w:val="auto"/>
        </w:rPr>
        <w:tab/>
      </w:r>
      <w:r>
        <w:rPr>
          <w:rFonts w:ascii="Courier New" w:cs="Courier New" w:eastAsia="Courier New" w:hAnsi="Courier New"/>
          <w:sz w:val="14"/>
          <w:szCs w:val="14"/>
          <w:color w:val="auto"/>
        </w:rPr>
        <w:t>Electric Marketing</w:t>
      </w:r>
      <w:r>
        <w:rPr>
          <w:sz w:val="20"/>
          <w:szCs w:val="20"/>
          <w:color w:val="auto"/>
        </w:rPr>
        <w:tab/>
      </w:r>
      <w:r>
        <w:rPr>
          <w:rFonts w:ascii="Courier New" w:cs="Courier New" w:eastAsia="Courier New" w:hAnsi="Courier New"/>
          <w:sz w:val="14"/>
          <w:szCs w:val="14"/>
          <w:color w:val="auto"/>
        </w:rPr>
        <w:t>Exelon Energy</w:t>
      </w:r>
    </w:p>
    <w:p>
      <w:pPr>
        <w:spacing w:after="0" w:line="7" w:lineRule="exact"/>
        <w:rPr>
          <w:sz w:val="20"/>
          <w:szCs w:val="20"/>
          <w:color w:val="auto"/>
        </w:rPr>
      </w:pPr>
    </w:p>
    <w:p>
      <w:pPr>
        <w:spacing w:after="0"/>
        <w:tabs>
          <w:tab w:leader="none" w:pos="4460" w:val="left"/>
          <w:tab w:leader="none" w:pos="6440" w:val="left"/>
          <w:tab w:leader="none" w:pos="88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Corp Consolidatd</w:t>
      </w:r>
      <w:r>
        <w:rPr>
          <w:sz w:val="20"/>
          <w:szCs w:val="20"/>
          <w:color w:val="auto"/>
        </w:rPr>
        <w:tab/>
      </w:r>
      <w:r>
        <w:rPr>
          <w:rFonts w:ascii="Courier New" w:cs="Courier New" w:eastAsia="Courier New" w:hAnsi="Courier New"/>
          <w:sz w:val="14"/>
          <w:szCs w:val="14"/>
          <w:color w:val="auto"/>
        </w:rPr>
        <w:t>Co, LLC Consolidated</w:t>
      </w:r>
      <w:r>
        <w:rPr>
          <w:sz w:val="20"/>
          <w:szCs w:val="20"/>
          <w:color w:val="auto"/>
        </w:rPr>
        <w:tab/>
      </w:r>
      <w:r>
        <w:rPr>
          <w:rFonts w:ascii="Courier New" w:cs="Courier New" w:eastAsia="Courier New" w:hAnsi="Courier New"/>
          <w:sz w:val="14"/>
          <w:szCs w:val="14"/>
          <w:color w:val="auto"/>
        </w:rPr>
        <w:t>Ohio,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5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4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7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0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2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2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340"/>
          </w:cols>
          <w:pgMar w:left="220" w:top="450" w:right="13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120"/>
          </w:cols>
          <w:pgMar w:left="220" w:top="45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340"/>
          </w:cols>
          <w:pgMar w:left="220" w:top="450" w:right="1339" w:bottom="1440" w:gutter="0" w:footer="0" w:header="0"/>
          <w:type w:val="continuous"/>
        </w:sectPr>
      </w:pPr>
    </w:p>
    <w:bookmarkStart w:id="108" w:name="page109"/>
    <w:bookmarkEnd w:id="108"/>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InfraSource Inc. Consolidating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440" w:val="left"/>
          <w:tab w:leader="none" w:pos="7740" w:val="left"/>
          <w:tab w:leader="none" w:pos="904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580"/>
        <w:spacing w:after="0"/>
        <w:tabs>
          <w:tab w:leader="none" w:pos="6020" w:val="left"/>
          <w:tab w:leader="none" w:pos="8600" w:val="left"/>
          <w:tab w:leader="none" w:pos="10420" w:val="left"/>
        </w:tabs>
        <w:rPr>
          <w:sz w:val="20"/>
          <w:szCs w:val="20"/>
          <w:color w:val="auto"/>
        </w:rPr>
      </w:pPr>
      <w:r>
        <w:rPr>
          <w:rFonts w:ascii="Courier New" w:cs="Courier New" w:eastAsia="Courier New" w:hAnsi="Courier New"/>
          <w:sz w:val="14"/>
          <w:szCs w:val="14"/>
          <w:color w:val="auto"/>
        </w:rPr>
        <w:t>InfraSource</w:t>
      </w:r>
      <w:r>
        <w:rPr>
          <w:sz w:val="20"/>
          <w:szCs w:val="20"/>
          <w:color w:val="auto"/>
        </w:rPr>
        <w:tab/>
      </w:r>
      <w:r>
        <w:rPr>
          <w:rFonts w:ascii="Courier New" w:cs="Courier New" w:eastAsia="Courier New" w:hAnsi="Courier New"/>
          <w:sz w:val="14"/>
          <w:szCs w:val="14"/>
          <w:color w:val="auto"/>
        </w:rPr>
        <w:t>InfraSource</w:t>
      </w:r>
      <w:r>
        <w:rPr>
          <w:sz w:val="20"/>
          <w:szCs w:val="20"/>
          <w:color w:val="auto"/>
        </w:rPr>
        <w:tab/>
      </w:r>
      <w:r>
        <w:rPr>
          <w:rFonts w:ascii="Courier New" w:cs="Courier New" w:eastAsia="Courier New" w:hAnsi="Courier New"/>
          <w:sz w:val="14"/>
          <w:szCs w:val="14"/>
          <w:color w:val="auto"/>
        </w:rPr>
        <w:t>InfraSource</w:t>
      </w:r>
      <w:r>
        <w:rPr>
          <w:sz w:val="20"/>
          <w:szCs w:val="20"/>
          <w:color w:val="auto"/>
        </w:rPr>
        <w:tab/>
      </w:r>
      <w:r>
        <w:rPr>
          <w:rFonts w:ascii="Courier New" w:cs="Courier New" w:eastAsia="Courier New" w:hAnsi="Courier New"/>
          <w:sz w:val="13"/>
          <w:szCs w:val="13"/>
          <w:color w:val="auto"/>
        </w:rPr>
        <w:t>OSP</w:t>
      </w:r>
    </w:p>
    <w:p>
      <w:pPr>
        <w:spacing w:after="0" w:line="7" w:lineRule="exact"/>
        <w:rPr>
          <w:sz w:val="20"/>
          <w:szCs w:val="20"/>
          <w:color w:val="auto"/>
        </w:rPr>
      </w:pPr>
    </w:p>
    <w:p>
      <w:pPr>
        <w:spacing w:after="0"/>
        <w:tabs>
          <w:tab w:leader="none" w:pos="4900" w:val="left"/>
          <w:tab w:leader="none" w:pos="6360" w:val="left"/>
          <w:tab w:leader="none" w:pos="7300" w:val="left"/>
          <w:tab w:leader="none" w:pos="8680" w:val="left"/>
          <w:tab w:leader="none" w:pos="100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InfraSource</w:t>
      </w:r>
      <w:r>
        <w:rPr>
          <w:sz w:val="20"/>
          <w:szCs w:val="20"/>
          <w:color w:val="auto"/>
        </w:rPr>
        <w:tab/>
      </w:r>
      <w:r>
        <w:rPr>
          <w:rFonts w:ascii="Courier New" w:cs="Courier New" w:eastAsia="Courier New" w:hAnsi="Courier New"/>
          <w:sz w:val="14"/>
          <w:szCs w:val="14"/>
          <w:color w:val="auto"/>
        </w:rPr>
        <w:t>Integrated</w:t>
      </w:r>
      <w:r>
        <w:rPr>
          <w:sz w:val="20"/>
          <w:szCs w:val="20"/>
          <w:color w:val="auto"/>
        </w:rPr>
        <w:tab/>
      </w:r>
      <w:r>
        <w:rPr>
          <w:rFonts w:ascii="Courier New" w:cs="Courier New" w:eastAsia="Courier New" w:hAnsi="Courier New"/>
          <w:sz w:val="14"/>
          <w:szCs w:val="14"/>
          <w:color w:val="auto"/>
        </w:rPr>
        <w:t>Consultants</w:t>
      </w:r>
    </w:p>
    <w:p>
      <w:pPr>
        <w:spacing w:after="0" w:line="7" w:lineRule="exact"/>
        <w:rPr>
          <w:sz w:val="20"/>
          <w:szCs w:val="20"/>
          <w:color w:val="auto"/>
        </w:rPr>
      </w:pPr>
    </w:p>
    <w:p>
      <w:pPr>
        <w:spacing w:after="0"/>
        <w:tabs>
          <w:tab w:leader="none" w:pos="4560" w:val="left"/>
          <w:tab w:leader="none" w:pos="6100" w:val="left"/>
          <w:tab w:leader="none" w:pos="7660" w:val="left"/>
          <w:tab w:leader="none" w:pos="8420" w:val="left"/>
          <w:tab w:leader="none" w:pos="104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Services, Inc.</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1540"/>
          </w:cols>
          <w:pgMar w:left="220" w:top="450" w:right="139" w:bottom="1440" w:gutter="0" w:footer="0" w:header="0"/>
          <w:type w:val="continuous"/>
        </w:sectPr>
      </w:pPr>
    </w:p>
    <w:bookmarkStart w:id="109" w:name="page110"/>
    <w:bookmarkEnd w:id="109"/>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InfraSource Inc. Consolidating</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0"/>
        <w:spacing w:after="0"/>
        <w:tabs>
          <w:tab w:leader="none" w:pos="5420" w:val="left"/>
          <w:tab w:leader="none" w:pos="6620" w:val="left"/>
          <w:tab w:leader="none" w:pos="7740" w:val="left"/>
          <w:tab w:leader="none" w:pos="8940" w:val="left"/>
          <w:tab w:leader="none" w:pos="10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220"/>
        <w:spacing w:after="0"/>
        <w:tabs>
          <w:tab w:leader="none" w:pos="5320" w:val="left"/>
          <w:tab w:leader="none" w:pos="6280" w:val="left"/>
          <w:tab w:leader="none" w:pos="7400" w:val="left"/>
          <w:tab w:leader="none" w:pos="8600" w:val="left"/>
          <w:tab w:leader="none" w:pos="10060" w:val="left"/>
        </w:tabs>
        <w:rPr>
          <w:sz w:val="20"/>
          <w:szCs w:val="20"/>
          <w:color w:val="auto"/>
        </w:rPr>
      </w:pPr>
      <w:r>
        <w:rPr>
          <w:rFonts w:ascii="Courier New" w:cs="Courier New" w:eastAsia="Courier New" w:hAnsi="Courier New"/>
          <w:sz w:val="14"/>
          <w:szCs w:val="14"/>
          <w:color w:val="auto"/>
        </w:rPr>
        <w:t>VSI</w:t>
      </w:r>
      <w:r>
        <w:rPr>
          <w:sz w:val="20"/>
          <w:szCs w:val="20"/>
          <w:color w:val="auto"/>
        </w:rPr>
        <w:tab/>
      </w:r>
      <w:r>
        <w:rPr>
          <w:rFonts w:ascii="Courier New" w:cs="Courier New" w:eastAsia="Courier New" w:hAnsi="Courier New"/>
          <w:sz w:val="14"/>
          <w:szCs w:val="14"/>
          <w:color w:val="auto"/>
        </w:rPr>
        <w:t>EIS</w:t>
      </w:r>
      <w:r>
        <w:rPr>
          <w:sz w:val="20"/>
          <w:szCs w:val="20"/>
          <w:color w:val="auto"/>
        </w:rPr>
        <w:tab/>
      </w:r>
      <w:r>
        <w:rPr>
          <w:rFonts w:ascii="Courier New" w:cs="Courier New" w:eastAsia="Courier New" w:hAnsi="Courier New"/>
          <w:sz w:val="14"/>
          <w:szCs w:val="14"/>
          <w:color w:val="auto"/>
        </w:rPr>
        <w:t>Blair Park</w:t>
      </w:r>
      <w:r>
        <w:rPr>
          <w:sz w:val="20"/>
          <w:szCs w:val="20"/>
          <w:color w:val="auto"/>
        </w:rPr>
        <w:tab/>
      </w:r>
      <w:r>
        <w:rPr>
          <w:rFonts w:ascii="Courier New" w:cs="Courier New" w:eastAsia="Courier New" w:hAnsi="Courier New"/>
          <w:sz w:val="14"/>
          <w:szCs w:val="14"/>
          <w:color w:val="auto"/>
        </w:rPr>
        <w:t>Electric</w:t>
      </w:r>
      <w:r>
        <w:rPr>
          <w:sz w:val="20"/>
          <w:szCs w:val="20"/>
          <w:color w:val="auto"/>
        </w:rPr>
        <w:tab/>
      </w:r>
      <w:r>
        <w:rPr>
          <w:rFonts w:ascii="Courier New" w:cs="Courier New" w:eastAsia="Courier New" w:hAnsi="Courier New"/>
          <w:sz w:val="14"/>
          <w:szCs w:val="14"/>
          <w:color w:val="auto"/>
        </w:rPr>
        <w:t>Dashiell</w:t>
      </w:r>
      <w:r>
        <w:rPr>
          <w:sz w:val="20"/>
          <w:szCs w:val="20"/>
          <w:color w:val="auto"/>
        </w:rPr>
        <w:tab/>
      </w:r>
      <w:r>
        <w:rPr>
          <w:rFonts w:ascii="Courier New" w:cs="Courier New" w:eastAsia="Courier New" w:hAnsi="Courier New"/>
          <w:sz w:val="14"/>
          <w:szCs w:val="14"/>
          <w:color w:val="auto"/>
        </w:rPr>
        <w:t>MJ</w:t>
      </w:r>
    </w:p>
    <w:p>
      <w:pPr>
        <w:spacing w:after="0" w:line="7" w:lineRule="exact"/>
        <w:rPr>
          <w:sz w:val="20"/>
          <w:szCs w:val="20"/>
          <w:color w:val="auto"/>
        </w:rPr>
      </w:pPr>
    </w:p>
    <w:p>
      <w:pPr>
        <w:spacing w:after="0"/>
        <w:tabs>
          <w:tab w:leader="none" w:pos="4120" w:val="left"/>
          <w:tab w:leader="none" w:pos="4980" w:val="left"/>
          <w:tab w:leader="none" w:pos="6360" w:val="left"/>
          <w:tab w:leader="none" w:pos="7480" w:val="left"/>
          <w:tab w:leader="none" w:pos="8600" w:val="left"/>
          <w:tab w:leader="none" w:pos="99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Group</w:t>
      </w:r>
      <w:r>
        <w:rPr>
          <w:sz w:val="20"/>
          <w:szCs w:val="20"/>
          <w:color w:val="auto"/>
        </w:rPr>
        <w:tab/>
      </w:r>
      <w:r>
        <w:rPr>
          <w:rFonts w:ascii="Courier New" w:cs="Courier New" w:eastAsia="Courier New" w:hAnsi="Courier New"/>
          <w:sz w:val="14"/>
          <w:szCs w:val="14"/>
          <w:color w:val="auto"/>
        </w:rPr>
        <w:t>Engineering</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Holdings</w:t>
      </w:r>
      <w:r>
        <w:rPr>
          <w:sz w:val="20"/>
          <w:szCs w:val="20"/>
          <w:color w:val="auto"/>
        </w:rPr>
        <w:tab/>
      </w:r>
      <w:r>
        <w:rPr>
          <w:rFonts w:ascii="Courier New" w:cs="Courier New" w:eastAsia="Courier New" w:hAnsi="Courier New"/>
          <w:sz w:val="14"/>
          <w:szCs w:val="14"/>
          <w:color w:val="auto"/>
        </w:rPr>
        <w:t>Electric</w:t>
      </w:r>
    </w:p>
    <w:p>
      <w:pPr>
        <w:spacing w:after="0" w:line="7" w:lineRule="exact"/>
        <w:rPr>
          <w:sz w:val="20"/>
          <w:szCs w:val="20"/>
          <w:color w:val="auto"/>
        </w:rPr>
      </w:pPr>
    </w:p>
    <w:p>
      <w:pPr>
        <w:spacing w:after="0"/>
        <w:tabs>
          <w:tab w:leader="none" w:pos="4200" w:val="left"/>
          <w:tab w:leader="none" w:pos="5320" w:val="left"/>
          <w:tab w:leader="none" w:pos="6540" w:val="left"/>
          <w:tab w:leader="none" w:pos="7660" w:val="left"/>
          <w:tab w:leader="none" w:pos="8520" w:val="left"/>
          <w:tab w:leader="none" w:pos="100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Corporation</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1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7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9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5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450" w:right="6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820"/>
          </w:cols>
          <w:pgMar w:left="220" w:top="450"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1040"/>
          </w:cols>
          <w:pgMar w:left="220" w:top="450" w:right="639" w:bottom="1440" w:gutter="0" w:footer="0" w:header="0"/>
          <w:type w:val="continuous"/>
        </w:sectPr>
      </w:pPr>
    </w:p>
    <w:bookmarkStart w:id="110" w:name="page111"/>
    <w:bookmarkEnd w:id="110"/>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InfraSource Inc. Consolidating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680" w:val="left"/>
          <w:tab w:leader="none" w:pos="7060" w:val="left"/>
          <w:tab w:leader="none" w:pos="8260" w:val="left"/>
          <w:tab w:leader="none" w:pos="9460" w:val="left"/>
          <w:tab w:leader="none" w:pos="10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5420" w:val="left"/>
          <w:tab w:leader="none" w:pos="6960" w:val="left"/>
          <w:tab w:leader="none" w:pos="7920" w:val="left"/>
          <w:tab w:leader="none" w:pos="9200" w:val="left"/>
          <w:tab w:leader="none" w:pos="10420" w:val="left"/>
        </w:tabs>
        <w:rPr>
          <w:sz w:val="20"/>
          <w:szCs w:val="20"/>
          <w:color w:val="auto"/>
        </w:rPr>
      </w:pPr>
      <w:r>
        <w:rPr>
          <w:rFonts w:ascii="Courier New" w:cs="Courier New" w:eastAsia="Courier New" w:hAnsi="Courier New"/>
          <w:sz w:val="14"/>
          <w:szCs w:val="14"/>
          <w:color w:val="auto"/>
        </w:rPr>
        <w:t>Fischbach</w:t>
      </w:r>
      <w:r>
        <w:rPr>
          <w:sz w:val="20"/>
          <w:szCs w:val="20"/>
          <w:color w:val="auto"/>
        </w:rPr>
        <w:tab/>
      </w:r>
      <w:r>
        <w:rPr>
          <w:rFonts w:ascii="Courier New" w:cs="Courier New" w:eastAsia="Courier New" w:hAnsi="Courier New"/>
          <w:sz w:val="14"/>
          <w:szCs w:val="14"/>
          <w:color w:val="auto"/>
        </w:rPr>
        <w:t>Syracuse</w:t>
      </w:r>
      <w:r>
        <w:rPr>
          <w:sz w:val="20"/>
          <w:szCs w:val="20"/>
          <w:color w:val="auto"/>
        </w:rPr>
        <w:tab/>
      </w:r>
      <w:r>
        <w:rPr>
          <w:rFonts w:ascii="Courier New" w:cs="Courier New" w:eastAsia="Courier New" w:hAnsi="Courier New"/>
          <w:sz w:val="14"/>
          <w:szCs w:val="14"/>
          <w:color w:val="auto"/>
        </w:rPr>
        <w:t>MRM</w:t>
      </w:r>
      <w:r>
        <w:rPr>
          <w:sz w:val="20"/>
          <w:szCs w:val="20"/>
          <w:color w:val="auto"/>
        </w:rPr>
        <w:tab/>
      </w:r>
      <w:r>
        <w:rPr>
          <w:rFonts w:ascii="Courier New" w:cs="Courier New" w:eastAsia="Courier New" w:hAnsi="Courier New"/>
          <w:sz w:val="14"/>
          <w:szCs w:val="14"/>
          <w:color w:val="auto"/>
        </w:rPr>
        <w:t>Michigan</w:t>
      </w:r>
      <w:r>
        <w:rPr>
          <w:sz w:val="20"/>
          <w:szCs w:val="20"/>
          <w:color w:val="auto"/>
        </w:rPr>
        <w:tab/>
      </w:r>
      <w:r>
        <w:rPr>
          <w:rFonts w:ascii="Courier New" w:cs="Courier New" w:eastAsia="Courier New" w:hAnsi="Courier New"/>
          <w:sz w:val="14"/>
          <w:szCs w:val="14"/>
          <w:color w:val="auto"/>
        </w:rPr>
        <w:t>Trinity</w:t>
      </w:r>
      <w:r>
        <w:rPr>
          <w:sz w:val="20"/>
          <w:szCs w:val="20"/>
          <w:color w:val="auto"/>
        </w:rPr>
        <w:tab/>
      </w:r>
      <w:r>
        <w:rPr>
          <w:rFonts w:ascii="Courier New" w:cs="Courier New" w:eastAsia="Courier New" w:hAnsi="Courier New"/>
          <w:sz w:val="13"/>
          <w:szCs w:val="13"/>
          <w:color w:val="auto"/>
        </w:rPr>
        <w:t>Chowns</w:t>
      </w:r>
    </w:p>
    <w:p>
      <w:pPr>
        <w:spacing w:after="0" w:line="7" w:lineRule="exact"/>
        <w:rPr>
          <w:sz w:val="20"/>
          <w:szCs w:val="20"/>
          <w:color w:val="auto"/>
        </w:rPr>
      </w:pPr>
    </w:p>
    <w:p>
      <w:pPr>
        <w:spacing w:after="0"/>
        <w:tabs>
          <w:tab w:leader="none" w:pos="3960" w:val="left"/>
          <w:tab w:leader="none" w:pos="5500" w:val="left"/>
          <w:tab w:leader="none" w:pos="6700" w:val="left"/>
          <w:tab w:leader="none" w:pos="7920" w:val="left"/>
          <w:tab w:leader="none" w:pos="9120" w:val="left"/>
          <w:tab w:leader="none" w:pos="101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&amp; Moore</w:t>
      </w:r>
      <w:r>
        <w:rPr>
          <w:sz w:val="20"/>
          <w:szCs w:val="20"/>
          <w:color w:val="auto"/>
        </w:rPr>
        <w:tab/>
      </w:r>
      <w:r>
        <w:rPr>
          <w:rFonts w:ascii="Courier New" w:cs="Courier New" w:eastAsia="Courier New" w:hAnsi="Courier New"/>
          <w:sz w:val="14"/>
          <w:szCs w:val="14"/>
          <w:color w:val="auto"/>
        </w:rPr>
        <w:t>Merit</w:t>
      </w:r>
      <w:r>
        <w:rPr>
          <w:sz w:val="20"/>
          <w:szCs w:val="20"/>
          <w:color w:val="auto"/>
        </w:rPr>
        <w:tab/>
      </w:r>
      <w:r>
        <w:rPr>
          <w:rFonts w:ascii="Courier New" w:cs="Courier New" w:eastAsia="Courier New" w:hAnsi="Courier New"/>
          <w:sz w:val="14"/>
          <w:szCs w:val="14"/>
          <w:color w:val="auto"/>
        </w:rPr>
        <w:t>Technical</w:t>
      </w:r>
      <w:r>
        <w:rPr>
          <w:sz w:val="20"/>
          <w:szCs w:val="20"/>
          <w:color w:val="auto"/>
        </w:rPr>
        <w:tab/>
      </w:r>
      <w:r>
        <w:rPr>
          <w:rFonts w:ascii="Courier New" w:cs="Courier New" w:eastAsia="Courier New" w:hAnsi="Courier New"/>
          <w:sz w:val="14"/>
          <w:szCs w:val="14"/>
          <w:color w:val="auto"/>
        </w:rPr>
        <w:t>Trenching</w:t>
      </w:r>
      <w:r>
        <w:rPr>
          <w:sz w:val="20"/>
          <w:szCs w:val="20"/>
          <w:color w:val="auto"/>
        </w:rPr>
        <w:tab/>
      </w:r>
      <w:r>
        <w:rPr>
          <w:rFonts w:ascii="Courier New" w:cs="Courier New" w:eastAsia="Courier New" w:hAnsi="Courier New"/>
          <w:sz w:val="14"/>
          <w:szCs w:val="14"/>
          <w:color w:val="auto"/>
        </w:rPr>
        <w:t>Industries</w:t>
        <w:tab/>
        <w:t>Communications</w:t>
      </w:r>
    </w:p>
    <w:p>
      <w:pPr>
        <w:spacing w:after="0" w:line="7" w:lineRule="exact"/>
        <w:rPr>
          <w:sz w:val="20"/>
          <w:szCs w:val="20"/>
          <w:color w:val="auto"/>
        </w:rPr>
      </w:pPr>
    </w:p>
    <w:p>
      <w:pPr>
        <w:spacing w:after="0"/>
        <w:tabs>
          <w:tab w:leader="none" w:pos="3700" w:val="left"/>
          <w:tab w:leader="none" w:pos="5160" w:val="left"/>
          <w:tab w:leader="none" w:pos="6620" w:val="left"/>
          <w:tab w:leader="none" w:pos="7740" w:val="left"/>
          <w:tab w:leader="none" w:pos="9380" w:val="left"/>
          <w:tab w:leader="none" w:pos="105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Electric, Inc.</w:t>
      </w:r>
      <w:r>
        <w:rPr>
          <w:sz w:val="20"/>
          <w:szCs w:val="20"/>
          <w:color w:val="auto"/>
        </w:rPr>
        <w:tab/>
      </w:r>
      <w:r>
        <w:rPr>
          <w:rFonts w:ascii="Courier New" w:cs="Courier New" w:eastAsia="Courier New" w:hAnsi="Courier New"/>
          <w:sz w:val="14"/>
          <w:szCs w:val="14"/>
          <w:color w:val="auto"/>
        </w:rPr>
        <w:t>Electric, Inc.</w:t>
      </w:r>
      <w:r>
        <w:rPr>
          <w:sz w:val="20"/>
          <w:szCs w:val="20"/>
          <w:color w:val="auto"/>
        </w:rPr>
        <w:tab/>
      </w:r>
      <w:r>
        <w:rPr>
          <w:rFonts w:ascii="Courier New" w:cs="Courier New" w:eastAsia="Courier New" w:hAnsi="Courier New"/>
          <w:sz w:val="14"/>
          <w:szCs w:val="14"/>
          <w:color w:val="auto"/>
        </w:rPr>
        <w:t>Group, Inc.</w:t>
        <w:tab/>
        <w:t>Services, 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1540"/>
          </w:cols>
          <w:pgMar w:left="220" w:top="450" w:right="139" w:bottom="1440" w:gutter="0" w:footer="0" w:header="0"/>
          <w:type w:val="continuous"/>
        </w:sectPr>
      </w:pPr>
    </w:p>
    <w:bookmarkStart w:id="111" w:name="page112"/>
    <w:bookmarkEnd w:id="111"/>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Exelon Thermal Holdings, Inc.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840" w:val="left"/>
          <w:tab w:leader="none" w:pos="7400" w:val="left"/>
          <w:tab w:leader="none" w:pos="894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880"/>
        <w:spacing w:after="0"/>
        <w:tabs>
          <w:tab w:leader="none" w:pos="5320" w:val="left"/>
          <w:tab w:leader="none" w:pos="6880" w:val="left"/>
          <w:tab w:leader="none" w:pos="8420" w:val="left"/>
          <w:tab w:leader="none" w:pos="9980" w:val="left"/>
        </w:tabs>
        <w:rPr>
          <w:sz w:val="20"/>
          <w:szCs w:val="20"/>
          <w:color w:val="auto"/>
        </w:rPr>
      </w:pPr>
      <w:r>
        <w:rPr>
          <w:rFonts w:ascii="Courier New" w:cs="Courier New" w:eastAsia="Courier New" w:hAnsi="Courier New"/>
          <w:sz w:val="14"/>
          <w:szCs w:val="14"/>
          <w:color w:val="auto"/>
        </w:rPr>
        <w:t>Exelon Thermal</w:t>
        <w:tab/>
        <w:t>Exelon Thermal</w:t>
      </w:r>
      <w:r>
        <w:rPr>
          <w:sz w:val="20"/>
          <w:szCs w:val="20"/>
          <w:color w:val="auto"/>
        </w:rPr>
        <w:tab/>
      </w:r>
      <w:r>
        <w:rPr>
          <w:rFonts w:ascii="Courier New" w:cs="Courier New" w:eastAsia="Courier New" w:hAnsi="Courier New"/>
          <w:sz w:val="14"/>
          <w:szCs w:val="14"/>
          <w:color w:val="auto"/>
        </w:rPr>
        <w:t>Exelon Thermal</w:t>
      </w:r>
      <w:r>
        <w:rPr>
          <w:sz w:val="20"/>
          <w:szCs w:val="20"/>
          <w:color w:val="auto"/>
        </w:rPr>
        <w:tab/>
      </w:r>
      <w:r>
        <w:rPr>
          <w:rFonts w:ascii="Courier New" w:cs="Courier New" w:eastAsia="Courier New" w:hAnsi="Courier New"/>
          <w:sz w:val="14"/>
          <w:szCs w:val="14"/>
          <w:color w:val="auto"/>
        </w:rPr>
        <w:t>Exelon Thermal</w:t>
      </w:r>
      <w:r>
        <w:rPr>
          <w:sz w:val="20"/>
          <w:szCs w:val="20"/>
          <w:color w:val="auto"/>
        </w:rPr>
        <w:tab/>
      </w:r>
      <w:r>
        <w:rPr>
          <w:rFonts w:ascii="Courier New" w:cs="Courier New" w:eastAsia="Courier New" w:hAnsi="Courier New"/>
          <w:sz w:val="14"/>
          <w:szCs w:val="14"/>
          <w:color w:val="auto"/>
        </w:rPr>
        <w:t>Exelon Thermal</w:t>
      </w:r>
    </w:p>
    <w:p>
      <w:pPr>
        <w:spacing w:after="0" w:line="7" w:lineRule="exact"/>
        <w:rPr>
          <w:sz w:val="20"/>
          <w:szCs w:val="20"/>
          <w:color w:val="auto"/>
        </w:rPr>
      </w:pPr>
    </w:p>
    <w:p>
      <w:pPr>
        <w:spacing w:after="0"/>
        <w:tabs>
          <w:tab w:leader="none" w:pos="3860" w:val="left"/>
          <w:tab w:leader="none" w:pos="5320" w:val="left"/>
          <w:tab w:leader="none" w:pos="6880" w:val="left"/>
          <w:tab w:leader="none" w:pos="8680" w:val="left"/>
          <w:tab w:leader="none" w:pos="100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Holdings, Inc.</w:t>
        <w:tab/>
        <w:t>Holdings, Inc.</w:t>
      </w:r>
      <w:r>
        <w:rPr>
          <w:sz w:val="20"/>
          <w:szCs w:val="20"/>
          <w:color w:val="auto"/>
        </w:rPr>
        <w:tab/>
      </w:r>
      <w:r>
        <w:rPr>
          <w:rFonts w:ascii="Courier New" w:cs="Courier New" w:eastAsia="Courier New" w:hAnsi="Courier New"/>
          <w:sz w:val="14"/>
          <w:szCs w:val="14"/>
          <w:color w:val="auto"/>
        </w:rPr>
        <w:t>Holdings, Inc.</w:t>
      </w:r>
      <w:r>
        <w:rPr>
          <w:sz w:val="20"/>
          <w:szCs w:val="20"/>
          <w:color w:val="auto"/>
        </w:rPr>
        <w:tab/>
      </w:r>
      <w:r>
        <w:rPr>
          <w:rFonts w:ascii="Courier New" w:cs="Courier New" w:eastAsia="Courier New" w:hAnsi="Courier New"/>
          <w:sz w:val="14"/>
          <w:szCs w:val="14"/>
          <w:color w:val="auto"/>
        </w:rPr>
        <w:t>Holdings</w:t>
      </w:r>
      <w:r>
        <w:rPr>
          <w:sz w:val="20"/>
          <w:szCs w:val="20"/>
          <w:color w:val="auto"/>
        </w:rPr>
        <w:tab/>
      </w:r>
      <w:r>
        <w:rPr>
          <w:rFonts w:ascii="Courier New" w:cs="Courier New" w:eastAsia="Courier New" w:hAnsi="Courier New"/>
          <w:sz w:val="14"/>
          <w:szCs w:val="14"/>
          <w:color w:val="auto"/>
        </w:rPr>
        <w:t>Technologies</w:t>
      </w:r>
    </w:p>
    <w:p>
      <w:pPr>
        <w:spacing w:after="0" w:line="7" w:lineRule="exact"/>
        <w:rPr>
          <w:sz w:val="20"/>
          <w:szCs w:val="20"/>
          <w:color w:val="auto"/>
        </w:rPr>
      </w:pPr>
    </w:p>
    <w:p>
      <w:pPr>
        <w:spacing w:after="0"/>
        <w:tabs>
          <w:tab w:leader="none" w:pos="3960" w:val="left"/>
          <w:tab w:leader="none" w:pos="5420" w:val="left"/>
          <w:tab w:leader="none" w:pos="7140" w:val="left"/>
          <w:tab w:leader="none" w:pos="8860" w:val="left"/>
          <w:tab w:leader="none" w:pos="104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Eliminations</w:t>
      </w:r>
      <w:r>
        <w:rPr>
          <w:sz w:val="20"/>
          <w:szCs w:val="20"/>
          <w:color w:val="auto"/>
        </w:rPr>
        <w:tab/>
      </w:r>
      <w:r>
        <w:rPr>
          <w:rFonts w:ascii="Courier New" w:cs="Courier New" w:eastAsia="Courier New" w:hAnsi="Courier New"/>
          <w:sz w:val="14"/>
          <w:szCs w:val="14"/>
          <w:color w:val="auto"/>
        </w:rPr>
        <w:t>Reclass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1540"/>
          </w:cols>
          <w:pgMar w:left="220" w:top="450" w:right="139" w:bottom="1440" w:gutter="0" w:footer="0" w:header="0"/>
          <w:type w:val="continuous"/>
        </w:sectPr>
      </w:pPr>
    </w:p>
    <w:bookmarkStart w:id="112" w:name="page113"/>
    <w:bookmarkEnd w:id="112"/>
    <w:p>
      <w:pPr>
        <w:jc w:val="center"/>
        <w:ind w:right="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Exelon Thermal Holdings, Inc.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020" w:val="left"/>
          <w:tab w:leader="none" w:pos="7060" w:val="left"/>
          <w:tab w:leader="none" w:pos="8080" w:val="left"/>
          <w:tab w:leader="none" w:pos="920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980"/>
        <w:spacing w:after="0"/>
        <w:tabs>
          <w:tab w:leader="none" w:pos="5680" w:val="left"/>
          <w:tab w:leader="none" w:pos="7060" w:val="left"/>
          <w:tab w:leader="none" w:pos="8000" w:val="left"/>
          <w:tab w:leader="none" w:pos="8860" w:val="left"/>
          <w:tab w:leader="none" w:pos="10420" w:val="left"/>
        </w:tabs>
        <w:rPr>
          <w:sz w:val="20"/>
          <w:szCs w:val="20"/>
          <w:color w:val="auto"/>
        </w:rPr>
      </w:pPr>
      <w:r>
        <w:rPr>
          <w:rFonts w:ascii="Courier New" w:cs="Courier New" w:eastAsia="Courier New" w:hAnsi="Courier New"/>
          <w:sz w:val="14"/>
          <w:szCs w:val="14"/>
          <w:color w:val="auto"/>
        </w:rPr>
        <w:t>Exelon Thermal</w:t>
      </w:r>
      <w:r>
        <w:rPr>
          <w:sz w:val="20"/>
          <w:szCs w:val="20"/>
          <w:color w:val="auto"/>
        </w:rPr>
        <w:tab/>
      </w:r>
      <w:r>
        <w:rPr>
          <w:rFonts w:ascii="Courier New" w:cs="Courier New" w:eastAsia="Courier New" w:hAnsi="Courier New"/>
          <w:sz w:val="14"/>
          <w:szCs w:val="14"/>
          <w:color w:val="auto"/>
        </w:rPr>
        <w:t>Northwind</w:t>
      </w:r>
      <w:r>
        <w:rPr>
          <w:sz w:val="20"/>
          <w:szCs w:val="20"/>
          <w:color w:val="auto"/>
        </w:rPr>
        <w:tab/>
      </w: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Northwind</w:t>
      </w:r>
      <w:r>
        <w:rPr>
          <w:sz w:val="20"/>
          <w:szCs w:val="20"/>
          <w:color w:val="auto"/>
        </w:rPr>
        <w:tab/>
      </w:r>
      <w:r>
        <w:rPr>
          <w:rFonts w:ascii="Courier New" w:cs="Courier New" w:eastAsia="Courier New" w:hAnsi="Courier New"/>
          <w:sz w:val="13"/>
          <w:szCs w:val="13"/>
          <w:color w:val="auto"/>
        </w:rPr>
        <w:t>ETT</w:t>
      </w:r>
    </w:p>
    <w:p>
      <w:pPr>
        <w:spacing w:after="0" w:line="7" w:lineRule="exact"/>
        <w:rPr>
          <w:sz w:val="20"/>
          <w:szCs w:val="20"/>
          <w:color w:val="auto"/>
        </w:rPr>
      </w:pPr>
    </w:p>
    <w:p>
      <w:pPr>
        <w:spacing w:after="0"/>
        <w:tabs>
          <w:tab w:leader="none" w:pos="4120" w:val="left"/>
          <w:tab w:leader="none" w:pos="5760" w:val="left"/>
          <w:tab w:leader="none" w:pos="6880" w:val="left"/>
          <w:tab w:leader="none" w:pos="7820" w:val="left"/>
          <w:tab w:leader="none" w:pos="904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Development</w:t>
      </w:r>
      <w:r>
        <w:rPr>
          <w:sz w:val="20"/>
          <w:szCs w:val="20"/>
          <w:color w:val="auto"/>
        </w:rPr>
        <w:tab/>
      </w:r>
      <w:r>
        <w:rPr>
          <w:rFonts w:ascii="Courier New" w:cs="Courier New" w:eastAsia="Courier New" w:hAnsi="Courier New"/>
          <w:sz w:val="14"/>
          <w:szCs w:val="14"/>
          <w:color w:val="auto"/>
        </w:rPr>
        <w:t>Chicago</w:t>
      </w:r>
      <w:r>
        <w:rPr>
          <w:sz w:val="20"/>
          <w:szCs w:val="20"/>
          <w:color w:val="auto"/>
        </w:rPr>
        <w:tab/>
      </w:r>
      <w:r>
        <w:rPr>
          <w:rFonts w:ascii="Courier New" w:cs="Courier New" w:eastAsia="Courier New" w:hAnsi="Courier New"/>
          <w:sz w:val="14"/>
          <w:szCs w:val="14"/>
          <w:color w:val="auto"/>
        </w:rPr>
        <w:t>Boston</w:t>
      </w:r>
      <w:r>
        <w:rPr>
          <w:sz w:val="20"/>
          <w:szCs w:val="20"/>
          <w:color w:val="auto"/>
        </w:rPr>
        <w:tab/>
      </w:r>
      <w:r>
        <w:rPr>
          <w:rFonts w:ascii="Courier New" w:cs="Courier New" w:eastAsia="Courier New" w:hAnsi="Courier New"/>
          <w:sz w:val="14"/>
          <w:szCs w:val="14"/>
          <w:color w:val="auto"/>
        </w:rPr>
        <w:t>Houston</w:t>
      </w:r>
      <w:r>
        <w:rPr>
          <w:sz w:val="20"/>
          <w:szCs w:val="20"/>
          <w:color w:val="auto"/>
        </w:rPr>
        <w:tab/>
      </w:r>
      <w:r>
        <w:rPr>
          <w:rFonts w:ascii="Courier New" w:cs="Courier New" w:eastAsia="Courier New" w:hAnsi="Courier New"/>
          <w:sz w:val="14"/>
          <w:szCs w:val="14"/>
          <w:color w:val="auto"/>
        </w:rPr>
        <w:t>Midway</w:t>
      </w:r>
      <w:r>
        <w:rPr>
          <w:sz w:val="20"/>
          <w:szCs w:val="20"/>
          <w:color w:val="auto"/>
        </w:rPr>
        <w:tab/>
      </w:r>
      <w:r>
        <w:rPr>
          <w:rFonts w:ascii="Courier New" w:cs="Courier New" w:eastAsia="Courier New" w:hAnsi="Courier New"/>
          <w:sz w:val="14"/>
          <w:szCs w:val="14"/>
          <w:color w:val="auto"/>
        </w:rPr>
        <w:t>National</w:t>
      </w:r>
    </w:p>
    <w:p>
      <w:pPr>
        <w:spacing w:after="0" w:line="7" w:lineRule="exact"/>
        <w:rPr>
          <w:sz w:val="20"/>
          <w:szCs w:val="20"/>
          <w:color w:val="auto"/>
        </w:rPr>
      </w:pPr>
    </w:p>
    <w:p>
      <w:pPr>
        <w:spacing w:after="0"/>
        <w:tabs>
          <w:tab w:leader="none" w:pos="4380" w:val="left"/>
          <w:tab w:leader="none" w:pos="5940" w:val="left"/>
          <w:tab w:leader="none" w:pos="6960" w:val="left"/>
          <w:tab w:leader="none" w:pos="8000" w:val="left"/>
          <w:tab w:leader="none" w:pos="9120" w:val="left"/>
          <w:tab w:leader="none" w:pos="100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Power,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5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3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1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3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3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3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9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460"/>
          </w:cols>
          <w:pgMar w:left="220" w:top="451" w:right="21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240"/>
          </w:cols>
          <w:pgMar w:left="220" w:top="45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1460"/>
          </w:cols>
          <w:pgMar w:left="220" w:top="451" w:right="219" w:bottom="1440" w:gutter="0" w:footer="0" w:header="0"/>
          <w:type w:val="continuous"/>
        </w:sectPr>
      </w:pPr>
    </w:p>
    <w:bookmarkStart w:id="113" w:name="page114"/>
    <w:bookmarkEnd w:id="113"/>
    <w:p>
      <w:pPr>
        <w:jc w:val="center"/>
        <w:ind w:right="-43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00"/>
        <w:spacing w:after="0"/>
        <w:tabs>
          <w:tab w:leader="none" w:pos="7820" w:val="left"/>
        </w:tabs>
        <w:rPr>
          <w:sz w:val="20"/>
          <w:szCs w:val="20"/>
          <w:color w:val="auto"/>
        </w:rPr>
      </w:pPr>
      <w:r>
        <w:rPr>
          <w:rFonts w:ascii="Courier New" w:cs="Courier New" w:eastAsia="Courier New" w:hAnsi="Courier New"/>
          <w:sz w:val="14"/>
          <w:szCs w:val="14"/>
          <w:color w:val="auto"/>
        </w:rPr>
        <w:t>Exelon Thermal Holdings, Inc. Consolidating</w:t>
      </w:r>
      <w:r>
        <w:rPr>
          <w:sz w:val="20"/>
          <w:szCs w:val="20"/>
          <w:color w:val="auto"/>
        </w:rPr>
        <w:tab/>
      </w:r>
      <w:r>
        <w:rPr>
          <w:rFonts w:ascii="Courier New" w:cs="Courier New" w:eastAsia="Courier New" w:hAnsi="Courier New"/>
          <w:sz w:val="14"/>
          <w:szCs w:val="14"/>
          <w:color w:val="auto"/>
        </w:rPr>
        <w:t>ETT North America Inc. Consolidating</w:t>
      </w:r>
    </w:p>
    <w:p>
      <w:pPr>
        <w:spacing w:after="0" w:line="7" w:lineRule="exact"/>
        <w:rPr>
          <w:sz w:val="20"/>
          <w:szCs w:val="20"/>
          <w:color w:val="auto"/>
        </w:rPr>
      </w:pPr>
    </w:p>
    <w:p>
      <w:pPr>
        <w:ind w:left="3800"/>
        <w:spacing w:after="0"/>
        <w:tabs>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4980" w:val="left"/>
          <w:tab w:leader="none" w:pos="6200" w:val="left"/>
          <w:tab w:leader="none" w:pos="8340" w:val="left"/>
          <w:tab w:leader="none" w:pos="9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980"/>
        <w:spacing w:after="0"/>
        <w:tabs>
          <w:tab w:leader="none" w:pos="4900" w:val="left"/>
          <w:tab w:leader="none" w:pos="5840" w:val="left"/>
          <w:tab w:leader="none" w:pos="8000" w:val="left"/>
          <w:tab w:leader="none" w:pos="9540" w:val="left"/>
        </w:tabs>
        <w:rPr>
          <w:sz w:val="20"/>
          <w:szCs w:val="20"/>
          <w:color w:val="auto"/>
        </w:rPr>
      </w:pP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ETT North</w:t>
      </w:r>
      <w:r>
        <w:rPr>
          <w:sz w:val="20"/>
          <w:szCs w:val="20"/>
          <w:color w:val="auto"/>
        </w:rPr>
        <w:tab/>
      </w:r>
      <w:r>
        <w:rPr>
          <w:rFonts w:ascii="Courier New" w:cs="Courier New" w:eastAsia="Courier New" w:hAnsi="Courier New"/>
          <w:sz w:val="14"/>
          <w:szCs w:val="14"/>
          <w:color w:val="auto"/>
        </w:rPr>
        <w:t>ETT North</w:t>
      </w:r>
      <w:r>
        <w:rPr>
          <w:sz w:val="20"/>
          <w:szCs w:val="20"/>
          <w:color w:val="auto"/>
        </w:rPr>
        <w:tab/>
      </w:r>
      <w:r>
        <w:rPr>
          <w:rFonts w:ascii="Courier New" w:cs="Courier New" w:eastAsia="Courier New" w:hAnsi="Courier New"/>
          <w:sz w:val="14"/>
          <w:szCs w:val="14"/>
          <w:color w:val="auto"/>
        </w:rPr>
        <w:t>ETT North</w:t>
      </w:r>
    </w:p>
    <w:p>
      <w:pPr>
        <w:spacing w:after="0" w:line="7" w:lineRule="exact"/>
        <w:rPr>
          <w:sz w:val="20"/>
          <w:szCs w:val="20"/>
          <w:color w:val="auto"/>
        </w:rPr>
      </w:pPr>
    </w:p>
    <w:p>
      <w:pPr>
        <w:spacing w:after="0"/>
        <w:tabs>
          <w:tab w:leader="none" w:pos="3780" w:val="left"/>
          <w:tab w:leader="none" w:pos="4720" w:val="left"/>
          <w:tab w:leader="none" w:pos="5680" w:val="left"/>
          <w:tab w:leader="none" w:pos="7820" w:val="left"/>
          <w:tab w:leader="none" w:pos="93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Arizona</w:t>
      </w:r>
      <w:r>
        <w:rPr>
          <w:sz w:val="20"/>
          <w:szCs w:val="20"/>
          <w:color w:val="auto"/>
        </w:rPr>
        <w:tab/>
      </w:r>
      <w:r>
        <w:rPr>
          <w:rFonts w:ascii="Courier New" w:cs="Courier New" w:eastAsia="Courier New" w:hAnsi="Courier New"/>
          <w:sz w:val="14"/>
          <w:szCs w:val="14"/>
          <w:color w:val="auto"/>
        </w:rPr>
        <w:t>Nevada</w:t>
      </w:r>
      <w:r>
        <w:rPr>
          <w:sz w:val="20"/>
          <w:szCs w:val="20"/>
          <w:color w:val="auto"/>
        </w:rPr>
        <w:tab/>
      </w:r>
      <w:r>
        <w:rPr>
          <w:rFonts w:ascii="Courier New" w:cs="Courier New" w:eastAsia="Courier New" w:hAnsi="Courier New"/>
          <w:sz w:val="14"/>
          <w:szCs w:val="14"/>
          <w:color w:val="auto"/>
        </w:rPr>
        <w:t>America, Inc.</w:t>
      </w:r>
      <w:r>
        <w:rPr>
          <w:sz w:val="20"/>
          <w:szCs w:val="20"/>
          <w:color w:val="auto"/>
        </w:rPr>
        <w:tab/>
      </w:r>
      <w:r>
        <w:rPr>
          <w:rFonts w:ascii="Courier New" w:cs="Courier New" w:eastAsia="Courier New" w:hAnsi="Courier New"/>
          <w:sz w:val="14"/>
          <w:szCs w:val="14"/>
          <w:color w:val="auto"/>
        </w:rPr>
        <w:t>America, Inc.</w:t>
      </w:r>
      <w:r>
        <w:rPr>
          <w:sz w:val="20"/>
          <w:szCs w:val="20"/>
          <w:color w:val="auto"/>
        </w:rPr>
        <w:tab/>
      </w:r>
      <w:r>
        <w:rPr>
          <w:rFonts w:ascii="Courier New" w:cs="Courier New" w:eastAsia="Courier New" w:hAnsi="Courier New"/>
          <w:sz w:val="14"/>
          <w:szCs w:val="14"/>
          <w:color w:val="auto"/>
        </w:rPr>
        <w:t>America, Inc.</w:t>
      </w:r>
    </w:p>
    <w:p>
      <w:pPr>
        <w:spacing w:after="0" w:line="7" w:lineRule="exact"/>
        <w:rPr>
          <w:sz w:val="20"/>
          <w:szCs w:val="20"/>
          <w:color w:val="auto"/>
        </w:rPr>
      </w:pPr>
    </w:p>
    <w:p>
      <w:pPr>
        <w:spacing w:after="0"/>
        <w:tabs>
          <w:tab w:leader="none" w:pos="3960" w:val="left"/>
          <w:tab w:leader="none" w:pos="4900" w:val="left"/>
          <w:tab w:leader="none" w:pos="5760" w:val="left"/>
          <w:tab w:leader="none" w:pos="7920" w:val="left"/>
          <w:tab w:leader="none" w:pos="93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1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0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6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7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940"/>
          </w:cols>
          <w:pgMar w:left="220" w:top="450" w:right="7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720"/>
          </w:cols>
          <w:pgMar w:left="220" w:top="45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940"/>
          </w:cols>
          <w:pgMar w:left="220" w:top="450" w:right="739" w:bottom="1440" w:gutter="0" w:footer="0" w:header="0"/>
          <w:type w:val="continuous"/>
        </w:sectPr>
      </w:pPr>
    </w:p>
    <w:bookmarkStart w:id="114" w:name="page115"/>
    <w:bookmarkEnd w:id="114"/>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ETT North America Inc.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5940" w:val="left"/>
          <w:tab w:leader="none" w:pos="7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480"/>
        <w:spacing w:after="0"/>
        <w:tabs>
          <w:tab w:leader="none" w:pos="5840" w:val="left"/>
          <w:tab w:leader="none" w:pos="6800" w:val="left"/>
        </w:tabs>
        <w:rPr>
          <w:sz w:val="20"/>
          <w:szCs w:val="20"/>
          <w:color w:val="auto"/>
        </w:rPr>
      </w:pPr>
      <w:r>
        <w:rPr>
          <w:rFonts w:ascii="Courier New" w:cs="Courier New" w:eastAsia="Courier New" w:hAnsi="Courier New"/>
          <w:sz w:val="14"/>
          <w:szCs w:val="14"/>
          <w:color w:val="auto"/>
        </w:rPr>
        <w:t>ETT North</w:t>
      </w:r>
      <w:r>
        <w:rPr>
          <w:sz w:val="20"/>
          <w:szCs w:val="20"/>
          <w:color w:val="auto"/>
        </w:rPr>
        <w:tab/>
      </w:r>
      <w:r>
        <w:rPr>
          <w:rFonts w:ascii="Courier New" w:cs="Courier New" w:eastAsia="Courier New" w:hAnsi="Courier New"/>
          <w:sz w:val="14"/>
          <w:szCs w:val="14"/>
          <w:color w:val="auto"/>
        </w:rPr>
        <w:t>ETT</w:t>
      </w:r>
      <w:r>
        <w:rPr>
          <w:sz w:val="20"/>
          <w:szCs w:val="20"/>
          <w:color w:val="auto"/>
        </w:rPr>
        <w:tab/>
      </w:r>
      <w:r>
        <w:rPr>
          <w:rFonts w:ascii="Courier New" w:cs="Courier New" w:eastAsia="Courier New" w:hAnsi="Courier New"/>
          <w:sz w:val="14"/>
          <w:szCs w:val="14"/>
          <w:color w:val="auto"/>
        </w:rPr>
        <w:t>Northwind Thermal</w:t>
      </w:r>
    </w:p>
    <w:p>
      <w:pPr>
        <w:spacing w:after="0" w:line="7" w:lineRule="exact"/>
        <w:rPr>
          <w:sz w:val="20"/>
          <w:szCs w:val="20"/>
          <w:color w:val="auto"/>
        </w:rPr>
      </w:pPr>
    </w:p>
    <w:p>
      <w:pPr>
        <w:spacing w:after="0"/>
        <w:tabs>
          <w:tab w:leader="none" w:pos="4560" w:val="left"/>
          <w:tab w:leader="none" w:pos="5760" w:val="left"/>
          <w:tab w:leader="none" w:pos="70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America</w:t>
      </w:r>
      <w:r>
        <w:rPr>
          <w:sz w:val="20"/>
          <w:szCs w:val="20"/>
          <w:color w:val="auto"/>
        </w:rPr>
        <w:tab/>
      </w:r>
      <w:r>
        <w:rPr>
          <w:rFonts w:ascii="Courier New" w:cs="Courier New" w:eastAsia="Courier New" w:hAnsi="Courier New"/>
          <w:sz w:val="14"/>
          <w:szCs w:val="14"/>
          <w:color w:val="auto"/>
        </w:rPr>
        <w:t>Canada</w:t>
      </w:r>
      <w:r>
        <w:rPr>
          <w:sz w:val="20"/>
          <w:szCs w:val="20"/>
          <w:color w:val="auto"/>
        </w:rPr>
        <w:tab/>
      </w:r>
      <w:r>
        <w:rPr>
          <w:rFonts w:ascii="Courier New" w:cs="Courier New" w:eastAsia="Courier New" w:hAnsi="Courier New"/>
          <w:sz w:val="14"/>
          <w:szCs w:val="14"/>
          <w:color w:val="auto"/>
        </w:rPr>
        <w:t>Technologies</w:t>
      </w:r>
    </w:p>
    <w:p>
      <w:pPr>
        <w:spacing w:after="0" w:line="7" w:lineRule="exact"/>
        <w:rPr>
          <w:sz w:val="20"/>
          <w:szCs w:val="20"/>
          <w:color w:val="auto"/>
        </w:rPr>
      </w:pPr>
    </w:p>
    <w:p>
      <w:pPr>
        <w:spacing w:after="0"/>
        <w:tabs>
          <w:tab w:leader="none" w:pos="4720" w:val="left"/>
          <w:tab w:leader="none" w:pos="5840" w:val="left"/>
          <w:tab w:leader="none" w:pos="70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Canada,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450" w:right="1440" w:bottom="1440" w:gutter="0" w:footer="0" w:header="0"/>
          <w:type w:val="continuous"/>
        </w:sectPr>
      </w:pPr>
    </w:p>
    <w:bookmarkStart w:id="115" w:name="page116"/>
    <w:bookmarkEnd w:id="115"/>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All Energy Gas &amp; Electric Marketing Consolidating</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800" w:val="left"/>
          <w:tab w:leader="none" w:pos="8600" w:val="left"/>
          <w:tab w:leader="none" w:pos="10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All Energy Gas &amp;</w:t>
      </w:r>
      <w:r>
        <w:rPr>
          <w:sz w:val="20"/>
          <w:szCs w:val="20"/>
          <w:color w:val="auto"/>
        </w:rPr>
        <w:tab/>
      </w:r>
      <w:r>
        <w:rPr>
          <w:rFonts w:ascii="Courier New" w:cs="Courier New" w:eastAsia="Courier New" w:hAnsi="Courier New"/>
          <w:sz w:val="14"/>
          <w:szCs w:val="14"/>
          <w:color w:val="auto"/>
        </w:rPr>
        <w:t>All Energy Gas &amp;</w:t>
      </w:r>
    </w:p>
    <w:p>
      <w:pPr>
        <w:spacing w:after="0" w:line="7" w:lineRule="exact"/>
        <w:rPr>
          <w:sz w:val="20"/>
          <w:szCs w:val="20"/>
          <w:color w:val="auto"/>
        </w:rPr>
      </w:pPr>
    </w:p>
    <w:p>
      <w:pPr>
        <w:spacing w:after="0"/>
        <w:tabs>
          <w:tab w:leader="none" w:pos="4040" w:val="left"/>
          <w:tab w:leader="none" w:pos="6020" w:val="left"/>
          <w:tab w:leader="none" w:pos="7820" w:val="left"/>
          <w:tab w:leader="none" w:pos="96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Electric Marketing</w:t>
      </w:r>
      <w:r>
        <w:rPr>
          <w:sz w:val="20"/>
          <w:szCs w:val="20"/>
          <w:color w:val="auto"/>
        </w:rPr>
        <w:tab/>
      </w:r>
      <w:r>
        <w:rPr>
          <w:rFonts w:ascii="Courier New" w:cs="Courier New" w:eastAsia="Courier New" w:hAnsi="Courier New"/>
          <w:sz w:val="14"/>
          <w:szCs w:val="14"/>
          <w:color w:val="auto"/>
        </w:rPr>
        <w:t>Electric Marketing</w:t>
      </w:r>
      <w:r>
        <w:rPr>
          <w:sz w:val="20"/>
          <w:szCs w:val="20"/>
          <w:color w:val="auto"/>
        </w:rPr>
        <w:tab/>
      </w:r>
      <w:r>
        <w:rPr>
          <w:rFonts w:ascii="Courier New" w:cs="Courier New" w:eastAsia="Courier New" w:hAnsi="Courier New"/>
          <w:sz w:val="14"/>
          <w:szCs w:val="14"/>
          <w:color w:val="auto"/>
        </w:rPr>
        <w:t>Texas Ohio Gas Inc.</w:t>
        <w:tab/>
        <w:t>Texas Ohio Gas Inc.</w:t>
      </w:r>
    </w:p>
    <w:p>
      <w:pPr>
        <w:spacing w:after="0" w:line="7" w:lineRule="exact"/>
        <w:rPr>
          <w:sz w:val="20"/>
          <w:szCs w:val="20"/>
          <w:color w:val="auto"/>
        </w:rPr>
      </w:pPr>
    </w:p>
    <w:p>
      <w:pPr>
        <w:spacing w:after="0"/>
        <w:tabs>
          <w:tab w:leader="none" w:pos="3960" w:val="left"/>
          <w:tab w:leader="none" w:pos="6200" w:val="left"/>
          <w:tab w:leader="none" w:pos="8420" w:val="left"/>
          <w:tab w:leader="none" w:pos="102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 LLC Consolidated</w:t>
      </w:r>
      <w:r>
        <w:rPr>
          <w:sz w:val="20"/>
          <w:szCs w:val="20"/>
          <w:color w:val="auto"/>
        </w:rPr>
        <w:tab/>
      </w:r>
      <w:r>
        <w:rPr>
          <w:rFonts w:ascii="Courier New" w:cs="Courier New" w:eastAsia="Courier New" w:hAnsi="Courier New"/>
          <w:sz w:val="14"/>
          <w:szCs w:val="14"/>
          <w:color w:val="auto"/>
        </w:rPr>
        <w:t>Eliminating Co</w:t>
      </w:r>
      <w:r>
        <w:rPr>
          <w:sz w:val="20"/>
          <w:szCs w:val="20"/>
          <w:color w:val="auto"/>
        </w:rPr>
        <w:tab/>
      </w:r>
      <w:r>
        <w:rPr>
          <w:rFonts w:ascii="Courier New" w:cs="Courier New" w:eastAsia="Courier New" w:hAnsi="Courier New"/>
          <w:sz w:val="14"/>
          <w:szCs w:val="14"/>
          <w:color w:val="auto"/>
        </w:rPr>
        <w:t>Boston</w:t>
      </w:r>
      <w:r>
        <w:rPr>
          <w:sz w:val="20"/>
          <w:szCs w:val="20"/>
          <w:color w:val="auto"/>
        </w:rPr>
        <w:tab/>
      </w:r>
      <w:r>
        <w:rPr>
          <w:rFonts w:ascii="Courier New" w:cs="Courier New" w:eastAsia="Courier New" w:hAnsi="Courier New"/>
          <w:sz w:val="14"/>
          <w:szCs w:val="14"/>
          <w:color w:val="auto"/>
        </w:rPr>
        <w:t>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1540"/>
          </w:cols>
          <w:pgMar w:left="220" w:top="450" w:right="139" w:bottom="1440" w:gutter="0" w:footer="0" w:header="0"/>
          <w:type w:val="continuous"/>
        </w:sectPr>
      </w:pPr>
    </w:p>
    <w:bookmarkStart w:id="116" w:name="page117"/>
    <w:bookmarkEnd w:id="116"/>
    <w:p>
      <w:pPr>
        <w:jc w:val="center"/>
        <w:ind w:right="-9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Exelon Enterprises Management Consolidating</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960" w:val="left"/>
          <w:tab w:leader="none" w:pos="8600" w:val="left"/>
          <w:tab w:leader="none" w:pos="10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700" w:val="left"/>
          <w:tab w:leader="none" w:pos="8340" w:val="left"/>
          <w:tab w:leader="none" w:pos="990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4040" w:val="left"/>
          <w:tab w:leader="none" w:pos="6200" w:val="left"/>
          <w:tab w:leader="none" w:pos="8180" w:val="left"/>
          <w:tab w:leader="none" w:pos="94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Enterprises Mgmnt.</w:t>
      </w:r>
      <w:r>
        <w:rPr>
          <w:sz w:val="20"/>
          <w:szCs w:val="20"/>
          <w:color w:val="auto"/>
        </w:rPr>
        <w:tab/>
      </w:r>
      <w:r>
        <w:rPr>
          <w:rFonts w:ascii="Courier New" w:cs="Courier New" w:eastAsia="Courier New" w:hAnsi="Courier New"/>
          <w:sz w:val="14"/>
          <w:szCs w:val="14"/>
          <w:color w:val="auto"/>
        </w:rPr>
        <w:t>Enterprises Mgmnt.</w:t>
      </w:r>
      <w:r>
        <w:rPr>
          <w:sz w:val="20"/>
          <w:szCs w:val="20"/>
          <w:color w:val="auto"/>
        </w:rPr>
        <w:tab/>
      </w:r>
      <w:r>
        <w:rPr>
          <w:rFonts w:ascii="Courier New" w:cs="Courier New" w:eastAsia="Courier New" w:hAnsi="Courier New"/>
          <w:sz w:val="14"/>
          <w:szCs w:val="14"/>
          <w:color w:val="auto"/>
        </w:rPr>
        <w:t>Enterprises</w:t>
      </w:r>
      <w:r>
        <w:rPr>
          <w:sz w:val="20"/>
          <w:szCs w:val="20"/>
          <w:color w:val="auto"/>
        </w:rPr>
        <w:tab/>
      </w:r>
      <w:r>
        <w:rPr>
          <w:rFonts w:ascii="Courier New" w:cs="Courier New" w:eastAsia="Courier New" w:hAnsi="Courier New"/>
          <w:sz w:val="14"/>
          <w:szCs w:val="14"/>
          <w:color w:val="auto"/>
        </w:rPr>
        <w:t>Capital Partners</w:t>
      </w:r>
    </w:p>
    <w:p>
      <w:pPr>
        <w:spacing w:after="0" w:line="7" w:lineRule="exact"/>
        <w:rPr>
          <w:sz w:val="20"/>
          <w:szCs w:val="20"/>
          <w:color w:val="auto"/>
        </w:rPr>
      </w:pPr>
    </w:p>
    <w:p>
      <w:pPr>
        <w:spacing w:after="0"/>
        <w:tabs>
          <w:tab w:leader="none" w:pos="4120" w:val="left"/>
          <w:tab w:leader="none" w:pos="6200" w:val="left"/>
          <w:tab w:leader="none" w:pos="8180" w:val="left"/>
          <w:tab w:leader="none" w:pos="93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 Consolidated</w:t>
      </w:r>
      <w:r>
        <w:rPr>
          <w:sz w:val="20"/>
          <w:szCs w:val="20"/>
          <w:color w:val="auto"/>
        </w:rPr>
        <w:tab/>
      </w:r>
      <w:r>
        <w:rPr>
          <w:rFonts w:ascii="Courier New" w:cs="Courier New" w:eastAsia="Courier New" w:hAnsi="Courier New"/>
          <w:sz w:val="14"/>
          <w:szCs w:val="14"/>
          <w:color w:val="auto"/>
        </w:rPr>
        <w:t>Inc. Elimination Co</w:t>
      </w:r>
      <w:r>
        <w:rPr>
          <w:sz w:val="20"/>
          <w:szCs w:val="20"/>
          <w:color w:val="auto"/>
        </w:rPr>
        <w:tab/>
      </w:r>
      <w:r>
        <w:rPr>
          <w:rFonts w:ascii="Courier New" w:cs="Courier New" w:eastAsia="Courier New" w:hAnsi="Courier New"/>
          <w:sz w:val="14"/>
          <w:szCs w:val="14"/>
          <w:color w:val="auto"/>
        </w:rPr>
        <w:t>Mgmt. Inc.</w:t>
      </w:r>
      <w:r>
        <w:rPr>
          <w:sz w:val="20"/>
          <w:szCs w:val="20"/>
          <w:color w:val="auto"/>
        </w:rPr>
        <w:tab/>
      </w:r>
      <w:r>
        <w:rPr>
          <w:rFonts w:ascii="Courier New" w:cs="Courier New" w:eastAsia="Courier New" w:hAnsi="Courier New"/>
          <w:sz w:val="14"/>
          <w:szCs w:val="14"/>
          <w:color w:val="auto"/>
        </w:rPr>
        <w:t>Inc.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4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0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2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7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451"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080"/>
          </w:cols>
          <w:pgMar w:left="220" w:top="45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1300"/>
          </w:cols>
          <w:pgMar w:left="220" w:top="451" w:right="379" w:bottom="1440" w:gutter="0" w:footer="0" w:header="0"/>
          <w:type w:val="continuous"/>
        </w:sectPr>
      </w:pPr>
    </w:p>
    <w:bookmarkStart w:id="117" w:name="page118"/>
    <w:bookmarkEnd w:id="117"/>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Exelon Capital Partners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280" w:val="left"/>
          <w:tab w:leader="none" w:pos="8000" w:val="left"/>
          <w:tab w:leader="none" w:pos="9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020" w:val="left"/>
          <w:tab w:leader="none" w:pos="7820" w:val="left"/>
          <w:tab w:leader="none" w:pos="972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ECP</w:t>
      </w:r>
    </w:p>
    <w:p>
      <w:pPr>
        <w:spacing w:after="0" w:line="7" w:lineRule="exact"/>
        <w:rPr>
          <w:sz w:val="20"/>
          <w:szCs w:val="20"/>
          <w:color w:val="auto"/>
        </w:rPr>
      </w:pPr>
    </w:p>
    <w:p>
      <w:pPr>
        <w:spacing w:after="0"/>
        <w:tabs>
          <w:tab w:leader="none" w:pos="3780" w:val="left"/>
          <w:tab w:leader="none" w:pos="5580" w:val="left"/>
          <w:tab w:leader="none" w:pos="7400" w:val="left"/>
          <w:tab w:leader="none" w:pos="91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Capital Partners</w:t>
      </w:r>
      <w:r>
        <w:rPr>
          <w:sz w:val="20"/>
          <w:szCs w:val="20"/>
          <w:color w:val="auto"/>
        </w:rPr>
        <w:tab/>
      </w:r>
      <w:r>
        <w:rPr>
          <w:rFonts w:ascii="Courier New" w:cs="Courier New" w:eastAsia="Courier New" w:hAnsi="Courier New"/>
          <w:sz w:val="14"/>
          <w:szCs w:val="14"/>
          <w:color w:val="auto"/>
        </w:rPr>
        <w:t>Capital Partners</w:t>
      </w:r>
      <w:r>
        <w:rPr>
          <w:sz w:val="20"/>
          <w:szCs w:val="20"/>
          <w:color w:val="auto"/>
        </w:rPr>
        <w:tab/>
      </w:r>
      <w:r>
        <w:rPr>
          <w:rFonts w:ascii="Courier New" w:cs="Courier New" w:eastAsia="Courier New" w:hAnsi="Courier New"/>
          <w:sz w:val="14"/>
          <w:szCs w:val="14"/>
          <w:color w:val="auto"/>
        </w:rPr>
        <w:t>Capital Partners</w:t>
      </w:r>
      <w:r>
        <w:rPr>
          <w:sz w:val="20"/>
          <w:szCs w:val="20"/>
          <w:color w:val="auto"/>
        </w:rPr>
        <w:tab/>
      </w:r>
      <w:r>
        <w:rPr>
          <w:rFonts w:ascii="Courier New" w:cs="Courier New" w:eastAsia="Courier New" w:hAnsi="Courier New"/>
          <w:sz w:val="14"/>
          <w:szCs w:val="14"/>
          <w:color w:val="auto"/>
        </w:rPr>
        <w:t>Telecomunications</w:t>
      </w:r>
    </w:p>
    <w:p>
      <w:pPr>
        <w:spacing w:after="0" w:line="7" w:lineRule="exact"/>
        <w:rPr>
          <w:sz w:val="20"/>
          <w:szCs w:val="20"/>
          <w:color w:val="auto"/>
        </w:rPr>
      </w:pPr>
    </w:p>
    <w:p>
      <w:pPr>
        <w:spacing w:after="0"/>
        <w:tabs>
          <w:tab w:leader="none" w:pos="3780" w:val="left"/>
          <w:tab w:leader="none" w:pos="5580" w:val="left"/>
          <w:tab w:leader="none" w:pos="7920" w:val="left"/>
          <w:tab w:leader="none" w:pos="91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Inc. Consolidated</w:t>
      </w:r>
      <w:r>
        <w:rPr>
          <w:sz w:val="20"/>
          <w:szCs w:val="20"/>
          <w:color w:val="auto"/>
        </w:rPr>
        <w:tab/>
      </w:r>
      <w:r>
        <w:rPr>
          <w:rFonts w:ascii="Courier New" w:cs="Courier New" w:eastAsia="Courier New" w:hAnsi="Courier New"/>
          <w:sz w:val="14"/>
          <w:szCs w:val="14"/>
          <w:color w:val="auto"/>
        </w:rPr>
        <w:t>Inc. Elimination</w:t>
      </w:r>
      <w:r>
        <w:rPr>
          <w:sz w:val="20"/>
          <w:szCs w:val="20"/>
          <w:color w:val="auto"/>
        </w:rPr>
        <w:tab/>
      </w:r>
      <w:r>
        <w:rPr>
          <w:rFonts w:ascii="Courier New" w:cs="Courier New" w:eastAsia="Courier New" w:hAnsi="Courier New"/>
          <w:sz w:val="14"/>
          <w:szCs w:val="14"/>
          <w:color w:val="auto"/>
        </w:rPr>
        <w:t>Inc.</w:t>
      </w:r>
      <w:r>
        <w:rPr>
          <w:sz w:val="20"/>
          <w:szCs w:val="20"/>
          <w:color w:val="auto"/>
        </w:rPr>
        <w:tab/>
      </w:r>
      <w:r>
        <w:rPr>
          <w:rFonts w:ascii="Courier New" w:cs="Courier New" w:eastAsia="Courier New" w:hAnsi="Courier New"/>
          <w:sz w:val="14"/>
          <w:szCs w:val="14"/>
          <w:color w:val="auto"/>
        </w:rPr>
        <w:t>LLC,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1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0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6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7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8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4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940"/>
          </w:cols>
          <w:pgMar w:left="220" w:top="450" w:right="7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720"/>
          </w:cols>
          <w:pgMar w:left="220" w:top="45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940"/>
          </w:cols>
          <w:pgMar w:left="220" w:top="450" w:right="739" w:bottom="1440" w:gutter="0" w:footer="0" w:header="0"/>
          <w:type w:val="continuous"/>
        </w:sectPr>
      </w:pPr>
    </w:p>
    <w:bookmarkStart w:id="118" w:name="page119"/>
    <w:bookmarkEnd w:id="118"/>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tabs>
          <w:tab w:leader="none" w:pos="7220" w:val="left"/>
        </w:tabs>
        <w:rPr>
          <w:sz w:val="20"/>
          <w:szCs w:val="20"/>
          <w:color w:val="auto"/>
        </w:rPr>
      </w:pPr>
      <w:r>
        <w:rPr>
          <w:rFonts w:ascii="Courier New" w:cs="Courier New" w:eastAsia="Courier New" w:hAnsi="Courier New"/>
          <w:sz w:val="14"/>
          <w:szCs w:val="14"/>
          <w:color w:val="auto"/>
        </w:rPr>
        <w:t>Exelon Capital Partners Consolidating</w:t>
        <w:tab/>
        <w:t>ECP Telecom. Consolidating</w:t>
      </w:r>
    </w:p>
    <w:p>
      <w:pPr>
        <w:spacing w:after="0" w:line="7" w:lineRule="exact"/>
        <w:rPr>
          <w:sz w:val="20"/>
          <w:szCs w:val="20"/>
          <w:color w:val="auto"/>
        </w:rPr>
      </w:pPr>
    </w:p>
    <w:p>
      <w:pPr>
        <w:ind w:left="3880"/>
        <w:spacing w:after="0"/>
        <w:tabs>
          <w:tab w:leader="none" w:pos="72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4660"/>
        <w:spacing w:after="0"/>
        <w:tabs>
          <w:tab w:leader="none" w:pos="7740" w:val="left"/>
          <w:tab w:leader="none" w:pos="9040" w:val="left"/>
          <w:tab w:leader="none" w:pos="10060" w:val="left"/>
          <w:tab w:leader="none" w:pos="1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880"/>
        <w:spacing w:after="0"/>
        <w:tabs>
          <w:tab w:leader="none" w:pos="7660" w:val="left"/>
          <w:tab w:leader="none" w:pos="8940" w:val="left"/>
          <w:tab w:leader="none" w:pos="9980" w:val="left"/>
          <w:tab w:leader="none" w:pos="10760" w:val="left"/>
        </w:tabs>
        <w:rPr>
          <w:sz w:val="20"/>
          <w:szCs w:val="20"/>
          <w:color w:val="auto"/>
        </w:rPr>
      </w:pPr>
      <w:r>
        <w:rPr>
          <w:rFonts w:ascii="Courier New" w:cs="Courier New" w:eastAsia="Courier New" w:hAnsi="Courier New"/>
          <w:sz w:val="14"/>
          <w:szCs w:val="14"/>
          <w:color w:val="auto"/>
        </w:rPr>
        <w:t>Exelon Enterprises</w:t>
      </w:r>
      <w:r>
        <w:rPr>
          <w:sz w:val="20"/>
          <w:szCs w:val="20"/>
          <w:color w:val="auto"/>
        </w:rPr>
        <w:tab/>
      </w:r>
      <w:r>
        <w:rPr>
          <w:rFonts w:ascii="Courier New" w:cs="Courier New" w:eastAsia="Courier New" w:hAnsi="Courier New"/>
          <w:sz w:val="14"/>
          <w:szCs w:val="14"/>
          <w:color w:val="auto"/>
        </w:rPr>
        <w:t>ECP</w:t>
      </w:r>
      <w:r>
        <w:rPr>
          <w:sz w:val="20"/>
          <w:szCs w:val="20"/>
          <w:color w:val="auto"/>
        </w:rPr>
        <w:tab/>
      </w:r>
      <w:r>
        <w:rPr>
          <w:rFonts w:ascii="Courier New" w:cs="Courier New" w:eastAsia="Courier New" w:hAnsi="Courier New"/>
          <w:sz w:val="14"/>
          <w:szCs w:val="14"/>
          <w:color w:val="auto"/>
        </w:rPr>
        <w:t>ECP</w:t>
      </w:r>
      <w:r>
        <w:rPr>
          <w:sz w:val="20"/>
          <w:szCs w:val="20"/>
          <w:color w:val="auto"/>
        </w:rPr>
        <w:tab/>
      </w:r>
      <w:r>
        <w:rPr>
          <w:rFonts w:ascii="Courier New" w:cs="Courier New" w:eastAsia="Courier New" w:hAnsi="Courier New"/>
          <w:sz w:val="14"/>
          <w:szCs w:val="14"/>
          <w:color w:val="auto"/>
        </w:rPr>
        <w:t>ECP</w:t>
      </w:r>
      <w:r>
        <w:rPr>
          <w:sz w:val="20"/>
          <w:szCs w:val="20"/>
          <w:color w:val="auto"/>
        </w:rPr>
        <w:tab/>
      </w:r>
      <w:r>
        <w:rPr>
          <w:rFonts w:ascii="Courier New" w:cs="Courier New" w:eastAsia="Courier New" w:hAnsi="Courier New"/>
          <w:sz w:val="14"/>
          <w:szCs w:val="14"/>
          <w:color w:val="auto"/>
        </w:rPr>
        <w:t>Energy</w:t>
      </w:r>
    </w:p>
    <w:p>
      <w:pPr>
        <w:spacing w:after="0" w:line="7" w:lineRule="exact"/>
        <w:rPr>
          <w:sz w:val="20"/>
          <w:szCs w:val="20"/>
          <w:color w:val="auto"/>
        </w:rPr>
      </w:pPr>
    </w:p>
    <w:p>
      <w:pPr>
        <w:spacing w:after="0"/>
        <w:tabs>
          <w:tab w:leader="none" w:pos="3960" w:val="left"/>
          <w:tab w:leader="none" w:pos="7300" w:val="left"/>
          <w:tab w:leader="none" w:pos="8600" w:val="left"/>
          <w:tab w:leader="none" w:pos="9800" w:val="left"/>
          <w:tab w:leader="none" w:pos="107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Investments, Inc.</w:t>
      </w:r>
      <w:r>
        <w:rPr>
          <w:sz w:val="20"/>
          <w:szCs w:val="20"/>
          <w:color w:val="auto"/>
        </w:rPr>
        <w:tab/>
      </w:r>
      <w:r>
        <w:rPr>
          <w:rFonts w:ascii="Courier New" w:cs="Courier New" w:eastAsia="Courier New" w:hAnsi="Courier New"/>
          <w:sz w:val="14"/>
          <w:szCs w:val="14"/>
          <w:color w:val="auto"/>
        </w:rPr>
        <w:t>Telecom. LLC</w:t>
      </w:r>
      <w:r>
        <w:rPr>
          <w:sz w:val="20"/>
          <w:szCs w:val="20"/>
          <w:color w:val="auto"/>
        </w:rPr>
        <w:tab/>
      </w:r>
      <w:r>
        <w:rPr>
          <w:rFonts w:ascii="Courier New" w:cs="Courier New" w:eastAsia="Courier New" w:hAnsi="Courier New"/>
          <w:sz w:val="14"/>
          <w:szCs w:val="14"/>
          <w:color w:val="auto"/>
        </w:rPr>
        <w:t>Telecom. LLC</w:t>
        <w:tab/>
        <w:t>Telecom</w:t>
      </w:r>
      <w:r>
        <w:rPr>
          <w:sz w:val="20"/>
          <w:szCs w:val="20"/>
          <w:color w:val="auto"/>
        </w:rPr>
        <w:tab/>
      </w:r>
      <w:r>
        <w:rPr>
          <w:rFonts w:ascii="Courier New" w:cs="Courier New" w:eastAsia="Courier New" w:hAnsi="Courier New"/>
          <w:sz w:val="14"/>
          <w:szCs w:val="14"/>
          <w:color w:val="auto"/>
        </w:rPr>
        <w:t>Trading</w:t>
      </w:r>
    </w:p>
    <w:p>
      <w:pPr>
        <w:spacing w:after="0" w:line="7" w:lineRule="exact"/>
        <w:rPr>
          <w:sz w:val="20"/>
          <w:szCs w:val="20"/>
          <w:color w:val="auto"/>
        </w:rPr>
      </w:pPr>
    </w:p>
    <w:p>
      <w:pPr>
        <w:spacing w:after="0"/>
        <w:tabs>
          <w:tab w:leader="none" w:pos="4120" w:val="left"/>
          <w:tab w:leader="none" w:pos="7220" w:val="left"/>
          <w:tab w:leader="none" w:pos="8520" w:val="left"/>
          <w:tab w:leader="none" w:pos="9900" w:val="left"/>
          <w:tab w:leader="none" w:pos="107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6620" w:type="dxa"/>
            <w:vAlign w:val="bottom"/>
            <w:gridSpan w:val="3"/>
          </w:tcPr>
          <w:p>
            <w:pPr>
              <w:ind w:left="1460"/>
              <w:spacing w:after="0"/>
              <w:rPr>
                <w:sz w:val="20"/>
                <w:szCs w:val="20"/>
                <w:color w:val="auto"/>
              </w:rPr>
            </w:pPr>
            <w:r>
              <w:rPr>
                <w:rFonts w:ascii="Courier New" w:cs="Courier New" w:eastAsia="Courier New" w:hAnsi="Courier New"/>
                <w:sz w:val="14"/>
                <w:szCs w:val="14"/>
                <w:color w:val="auto"/>
              </w:rPr>
              <w:t>Exelon Enterprises Investments Consolidating</w:t>
            </w:r>
          </w:p>
        </w:tc>
        <w:tc>
          <w:tcPr>
            <w:tcW w:w="21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8780" w:type="dxa"/>
            <w:vAlign w:val="bottom"/>
            <w:gridSpan w:val="4"/>
          </w:tcPr>
          <w:p>
            <w:pPr>
              <w:ind w:left="14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3140" w:type="dxa"/>
            <w:vAlign w:val="bottom"/>
          </w:tcPr>
          <w:p>
            <w:pPr>
              <w:ind w:left="21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600" w:type="dxa"/>
            <w:vAlign w:val="bottom"/>
          </w:tcPr>
          <w:p>
            <w:pPr>
              <w:spacing w:after="0"/>
              <w:rPr>
                <w:sz w:val="14"/>
                <w:szCs w:val="14"/>
                <w:color w:val="auto"/>
              </w:rPr>
            </w:pPr>
          </w:p>
        </w:tc>
        <w:tc>
          <w:tcPr>
            <w:tcW w:w="3140" w:type="dxa"/>
            <w:vAlign w:val="bottom"/>
          </w:tcPr>
          <w:p>
            <w:pPr>
              <w:ind w:left="1460"/>
              <w:spacing w:after="0"/>
              <w:rPr>
                <w:sz w:val="20"/>
                <w:szCs w:val="20"/>
                <w:color w:val="auto"/>
              </w:rPr>
            </w:pPr>
            <w:r>
              <w:rPr>
                <w:rFonts w:ascii="Courier New" w:cs="Courier New" w:eastAsia="Courier New" w:hAnsi="Courier New"/>
                <w:sz w:val="14"/>
                <w:szCs w:val="14"/>
                <w:color w:val="auto"/>
              </w:rPr>
              <w:t>Exelon Enterprises</w:t>
            </w: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Exelon Enterprises</w:t>
            </w:r>
          </w:p>
        </w:tc>
        <w:tc>
          <w:tcPr>
            <w:tcW w:w="17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EEI</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140" w:type="dxa"/>
            <w:vAlign w:val="bottom"/>
          </w:tcPr>
          <w:p>
            <w:pPr>
              <w:ind w:left="1460"/>
              <w:spacing w:after="0"/>
              <w:rPr>
                <w:sz w:val="20"/>
                <w:szCs w:val="20"/>
                <w:color w:val="auto"/>
              </w:rPr>
            </w:pPr>
            <w:r>
              <w:rPr>
                <w:rFonts w:ascii="Courier New" w:cs="Courier New" w:eastAsia="Courier New" w:hAnsi="Courier New"/>
                <w:sz w:val="14"/>
                <w:szCs w:val="14"/>
                <w:color w:val="auto"/>
              </w:rPr>
              <w:t>Investments, Inc.</w:t>
            </w: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Investments, Inc.</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Exelon Enterprises</w:t>
            </w:r>
          </w:p>
        </w:tc>
        <w:tc>
          <w:tcPr>
            <w:tcW w:w="2160" w:type="dxa"/>
            <w:vAlign w:val="bottom"/>
          </w:tcPr>
          <w:p>
            <w:pPr>
              <w:jc w:val="center"/>
              <w:spacing w:after="0"/>
              <w:rPr>
                <w:sz w:val="20"/>
                <w:szCs w:val="20"/>
                <w:color w:val="auto"/>
              </w:rPr>
            </w:pPr>
            <w:r>
              <w:rPr>
                <w:rFonts w:ascii="Courier New" w:cs="Courier New" w:eastAsia="Courier New" w:hAnsi="Courier New"/>
                <w:sz w:val="14"/>
                <w:szCs w:val="14"/>
                <w:color w:val="auto"/>
              </w:rPr>
              <w:t>Telecomunications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140" w:type="dxa"/>
            <w:vAlign w:val="bottom"/>
          </w:tcPr>
          <w:p>
            <w:pPr>
              <w:ind w:left="1720"/>
              <w:spacing w:after="0"/>
              <w:rPr>
                <w:sz w:val="20"/>
                <w:szCs w:val="20"/>
                <w:color w:val="auto"/>
              </w:rPr>
            </w:pPr>
            <w:r>
              <w:rPr>
                <w:rFonts w:ascii="Courier New" w:cs="Courier New" w:eastAsia="Courier New" w:hAnsi="Courier New"/>
                <w:sz w:val="14"/>
                <w:szCs w:val="14"/>
                <w:color w:val="auto"/>
              </w:rPr>
              <w:t>Consolidated</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Elimination Co</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Inc.</w:t>
            </w:r>
          </w:p>
        </w:tc>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Holding, Co Consolidated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172"/>
        <w:spacing w:after="0"/>
        <w:tabs>
          <w:tab w:leader="none" w:pos="18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ectPr>
          <w:pgSz w:w="11900" w:h="16838" w:orient="portrait"/>
          <w:cols w:equalWidth="0" w:num="1">
            <w:col w:w="11540"/>
          </w:cols>
          <w:pgMar w:left="220" w:top="450" w:right="139" w:bottom="0" w:gutter="0" w:footer="0" w:header="0"/>
        </w:sectPr>
      </w:pPr>
    </w:p>
    <w:bookmarkStart w:id="119" w:name="page120"/>
    <w:bookmarkEnd w:id="119"/>
    <w:p>
      <w:pPr>
        <w:ind w:left="180"/>
        <w:spacing w:after="0"/>
        <w:rPr>
          <w:sz w:val="20"/>
          <w:szCs w:val="20"/>
          <w:color w:val="auto"/>
        </w:rPr>
      </w:pPr>
      <w:r>
        <w:rPr>
          <w:rFonts w:ascii="Courier New" w:cs="Courier New" w:eastAsia="Courier New" w:hAnsi="Courier New"/>
          <w:sz w:val="14"/>
          <w:szCs w:val="14"/>
          <w:color w:val="auto"/>
        </w:rPr>
        <w:t>Notes Receivable/Payable - Affiliates</w:t>
      </w:r>
    </w:p>
    <w:p>
      <w:pPr>
        <w:spacing w:after="0" w:line="7" w:lineRule="exact"/>
        <w:rPr>
          <w:sz w:val="20"/>
          <w:szCs w:val="20"/>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141"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1540"/>
          </w:cols>
          <w:pgMar w:left="220" w:top="141" w:right="139" w:bottom="1440" w:gutter="0" w:footer="0" w:header="0"/>
          <w:type w:val="continuous"/>
        </w:sectPr>
      </w:pPr>
    </w:p>
    <w:bookmarkStart w:id="120" w:name="page121"/>
    <w:bookmarkEnd w:id="120"/>
    <w:p>
      <w:pPr>
        <w:jc w:val="center"/>
        <w:ind w:right="-9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EEI Telecom. Holding Consolidating</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00"/>
        <w:spacing w:after="0"/>
        <w:tabs>
          <w:tab w:leader="none" w:pos="6880" w:val="left"/>
          <w:tab w:leader="none" w:pos="8420" w:val="left"/>
          <w:tab w:leader="none" w:pos="10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800" w:val="left"/>
          <w:tab w:leader="none" w:pos="8340" w:val="left"/>
          <w:tab w:leader="none" w:pos="9800" w:val="left"/>
        </w:tabs>
        <w:rPr>
          <w:sz w:val="20"/>
          <w:szCs w:val="20"/>
          <w:color w:val="auto"/>
        </w:rPr>
      </w:pPr>
      <w:r>
        <w:rPr>
          <w:rFonts w:ascii="Courier New" w:cs="Courier New" w:eastAsia="Courier New" w:hAnsi="Courier New"/>
          <w:sz w:val="14"/>
          <w:szCs w:val="14"/>
          <w:color w:val="auto"/>
        </w:rPr>
        <w:t>EEI</w:t>
      </w:r>
      <w:r>
        <w:rPr>
          <w:sz w:val="20"/>
          <w:szCs w:val="20"/>
          <w:color w:val="auto"/>
        </w:rPr>
        <w:tab/>
      </w:r>
      <w:r>
        <w:rPr>
          <w:rFonts w:ascii="Courier New" w:cs="Courier New" w:eastAsia="Courier New" w:hAnsi="Courier New"/>
          <w:sz w:val="14"/>
          <w:szCs w:val="14"/>
          <w:color w:val="auto"/>
        </w:rPr>
        <w:t>EEI</w:t>
      </w:r>
      <w:r>
        <w:rPr>
          <w:sz w:val="20"/>
          <w:szCs w:val="20"/>
          <w:color w:val="auto"/>
        </w:rPr>
        <w:tab/>
      </w:r>
      <w:r>
        <w:rPr>
          <w:rFonts w:ascii="Courier New" w:cs="Courier New" w:eastAsia="Courier New" w:hAnsi="Courier New"/>
          <w:sz w:val="14"/>
          <w:szCs w:val="14"/>
          <w:color w:val="auto"/>
        </w:rPr>
        <w:t>EEI</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4380" w:val="left"/>
          <w:tab w:leader="none" w:pos="6280" w:val="left"/>
          <w:tab w:leader="none" w:pos="8180" w:val="left"/>
          <w:tab w:leader="none" w:pos="94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Telecom. Holding</w:t>
      </w:r>
      <w:r>
        <w:rPr>
          <w:sz w:val="20"/>
          <w:szCs w:val="20"/>
          <w:color w:val="auto"/>
        </w:rPr>
        <w:tab/>
      </w:r>
      <w:r>
        <w:rPr>
          <w:rFonts w:ascii="Courier New" w:cs="Courier New" w:eastAsia="Courier New" w:hAnsi="Courier New"/>
          <w:sz w:val="14"/>
          <w:szCs w:val="14"/>
          <w:color w:val="auto"/>
        </w:rPr>
        <w:t>Telecom. Holding</w:t>
      </w:r>
      <w:r>
        <w:rPr>
          <w:sz w:val="20"/>
          <w:szCs w:val="20"/>
          <w:color w:val="auto"/>
        </w:rPr>
        <w:tab/>
      </w:r>
      <w:r>
        <w:rPr>
          <w:rFonts w:ascii="Courier New" w:cs="Courier New" w:eastAsia="Courier New" w:hAnsi="Courier New"/>
          <w:sz w:val="14"/>
          <w:szCs w:val="14"/>
          <w:color w:val="auto"/>
        </w:rPr>
        <w:t>Telecom.</w:t>
      </w:r>
      <w:r>
        <w:rPr>
          <w:sz w:val="20"/>
          <w:szCs w:val="20"/>
          <w:color w:val="auto"/>
        </w:rPr>
        <w:tab/>
      </w:r>
      <w:r>
        <w:rPr>
          <w:rFonts w:ascii="Courier New" w:cs="Courier New" w:eastAsia="Courier New" w:hAnsi="Courier New"/>
          <w:sz w:val="14"/>
          <w:szCs w:val="14"/>
          <w:color w:val="auto"/>
        </w:rPr>
        <w:t>Communications</w:t>
      </w:r>
    </w:p>
    <w:p>
      <w:pPr>
        <w:spacing w:after="0" w:line="7" w:lineRule="exact"/>
        <w:rPr>
          <w:sz w:val="20"/>
          <w:szCs w:val="20"/>
          <w:color w:val="auto"/>
        </w:rPr>
      </w:pPr>
    </w:p>
    <w:p>
      <w:pPr>
        <w:spacing w:after="0"/>
        <w:tabs>
          <w:tab w:leader="none" w:pos="4460" w:val="left"/>
          <w:tab w:leader="none" w:pos="6360" w:val="left"/>
          <w:tab w:leader="none" w:pos="8000" w:val="left"/>
          <w:tab w:leader="none" w:pos="93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 Consolidated</w:t>
      </w:r>
      <w:r>
        <w:rPr>
          <w:sz w:val="20"/>
          <w:szCs w:val="20"/>
          <w:color w:val="auto"/>
        </w:rPr>
        <w:tab/>
      </w:r>
      <w:r>
        <w:rPr>
          <w:rFonts w:ascii="Courier New" w:cs="Courier New" w:eastAsia="Courier New" w:hAnsi="Courier New"/>
          <w:sz w:val="14"/>
          <w:szCs w:val="14"/>
          <w:color w:val="auto"/>
        </w:rPr>
        <w:t>Co Elimination</w:t>
      </w:r>
      <w:r>
        <w:rPr>
          <w:sz w:val="20"/>
          <w:szCs w:val="20"/>
          <w:color w:val="auto"/>
        </w:rPr>
        <w:tab/>
      </w:r>
      <w:r>
        <w:rPr>
          <w:rFonts w:ascii="Courier New" w:cs="Courier New" w:eastAsia="Courier New" w:hAnsi="Courier New"/>
          <w:sz w:val="14"/>
          <w:szCs w:val="14"/>
          <w:color w:val="auto"/>
        </w:rPr>
        <w:t>Holding, Co</w:t>
      </w:r>
      <w:r>
        <w:rPr>
          <w:sz w:val="20"/>
          <w:szCs w:val="20"/>
          <w:color w:val="auto"/>
        </w:rPr>
        <w:tab/>
      </w:r>
      <w:r>
        <w:rPr>
          <w:rFonts w:ascii="Courier New" w:cs="Courier New" w:eastAsia="Courier New" w:hAnsi="Courier New"/>
          <w:sz w:val="14"/>
          <w:szCs w:val="14"/>
          <w:color w:val="auto"/>
        </w:rPr>
        <w:t>LLC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4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0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8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2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2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7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450"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080"/>
          </w:cols>
          <w:pgMar w:left="220" w:top="450" w:right="379"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1300"/>
          </w:cols>
          <w:pgMar w:left="220" w:top="450" w:right="379" w:bottom="1440" w:gutter="0" w:footer="0" w:header="0"/>
          <w:type w:val="continuous"/>
        </w:sectPr>
      </w:pPr>
    </w:p>
    <w:bookmarkStart w:id="121" w:name="page122"/>
    <w:bookmarkEnd w:id="121"/>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Exelon Communications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6100" w:val="left"/>
          <w:tab w:leader="none" w:pos="7660" w:val="left"/>
          <w:tab w:leader="none" w:pos="9120" w:val="left"/>
          <w:tab w:leader="none" w:pos="10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220"/>
        <w:spacing w:after="0"/>
        <w:tabs>
          <w:tab w:leader="none" w:pos="5840" w:val="left"/>
          <w:tab w:leader="none" w:pos="7480" w:val="left"/>
          <w:tab w:leader="none" w:pos="1024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860" w:val="left"/>
          <w:tab w:leader="none" w:pos="5500" w:val="left"/>
          <w:tab w:leader="none" w:pos="7140" w:val="left"/>
          <w:tab w:leader="none" w:pos="8600" w:val="left"/>
          <w:tab w:leader="none" w:pos="99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Communications</w:t>
      </w:r>
      <w:r>
        <w:rPr>
          <w:sz w:val="20"/>
          <w:szCs w:val="20"/>
          <w:color w:val="auto"/>
        </w:rPr>
        <w:tab/>
      </w:r>
      <w:r>
        <w:rPr>
          <w:rFonts w:ascii="Courier New" w:cs="Courier New" w:eastAsia="Courier New" w:hAnsi="Courier New"/>
          <w:sz w:val="14"/>
          <w:szCs w:val="14"/>
          <w:color w:val="auto"/>
        </w:rPr>
        <w:t>Communications</w:t>
      </w:r>
      <w:r>
        <w:rPr>
          <w:sz w:val="20"/>
          <w:szCs w:val="20"/>
          <w:color w:val="auto"/>
        </w:rPr>
        <w:tab/>
      </w:r>
      <w:r>
        <w:rPr>
          <w:rFonts w:ascii="Courier New" w:cs="Courier New" w:eastAsia="Courier New" w:hAnsi="Courier New"/>
          <w:sz w:val="14"/>
          <w:szCs w:val="14"/>
          <w:color w:val="auto"/>
        </w:rPr>
        <w:t>Communications</w:t>
      </w:r>
      <w:r>
        <w:rPr>
          <w:sz w:val="20"/>
          <w:szCs w:val="20"/>
          <w:color w:val="auto"/>
        </w:rPr>
        <w:tab/>
      </w:r>
      <w:r>
        <w:rPr>
          <w:rFonts w:ascii="Courier New" w:cs="Courier New" w:eastAsia="Courier New" w:hAnsi="Courier New"/>
          <w:sz w:val="14"/>
          <w:szCs w:val="14"/>
          <w:color w:val="auto"/>
        </w:rPr>
        <w:t>PHT Holdings</w:t>
      </w:r>
      <w:r>
        <w:rPr>
          <w:sz w:val="20"/>
          <w:szCs w:val="20"/>
          <w:color w:val="auto"/>
        </w:rPr>
        <w:tab/>
      </w:r>
      <w:r>
        <w:rPr>
          <w:rFonts w:ascii="Courier New" w:cs="Courier New" w:eastAsia="Courier New" w:hAnsi="Courier New"/>
          <w:sz w:val="14"/>
          <w:szCs w:val="14"/>
          <w:color w:val="auto"/>
        </w:rPr>
        <w:t>Communications</w:t>
      </w:r>
    </w:p>
    <w:p>
      <w:pPr>
        <w:spacing w:after="0" w:line="7" w:lineRule="exact"/>
        <w:rPr>
          <w:sz w:val="20"/>
          <w:szCs w:val="20"/>
          <w:color w:val="auto"/>
        </w:rPr>
      </w:pPr>
    </w:p>
    <w:p>
      <w:pPr>
        <w:spacing w:after="0"/>
        <w:tabs>
          <w:tab w:leader="none" w:pos="3780" w:val="left"/>
          <w:tab w:leader="none" w:pos="5320" w:val="left"/>
          <w:tab w:leader="none" w:pos="7560" w:val="left"/>
          <w:tab w:leader="none" w:pos="9040" w:val="left"/>
          <w:tab w:leader="none" w:pos="102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LLC Consolidated</w:t>
        <w:tab/>
        <w:t>LLC, Elimination Co</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Co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13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1540"/>
          </w:cols>
          <w:pgMar w:left="220" w:top="450" w:right="1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72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tc>
        <w:tc>
          <w:tcPr>
            <w:tcW w:w="168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406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Exelon Generation Consolidating</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8880" w:type="dxa"/>
            <w:vAlign w:val="bottom"/>
            <w:gridSpan w:val="5"/>
          </w:tcPr>
          <w:p>
            <w:pPr>
              <w:ind w:left="1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600" w:type="dxa"/>
            <w:vAlign w:val="bottom"/>
          </w:tcPr>
          <w:p>
            <w:pPr>
              <w:ind w:left="19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600" w:type="dxa"/>
            <w:vAlign w:val="bottom"/>
          </w:tcPr>
          <w:p>
            <w:pPr>
              <w:ind w:left="1640"/>
              <w:spacing w:after="0"/>
              <w:rPr>
                <w:sz w:val="20"/>
                <w:szCs w:val="20"/>
                <w:color w:val="auto"/>
              </w:rPr>
            </w:pPr>
            <w:r>
              <w:rPr>
                <w:rFonts w:ascii="Courier New" w:cs="Courier New" w:eastAsia="Courier New" w:hAnsi="Courier New"/>
                <w:sz w:val="14"/>
                <w:szCs w:val="14"/>
                <w:color w:val="auto"/>
              </w:rPr>
              <w:t>Exelon</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Exelon</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9"/>
              </w:rPr>
              <w:t>Exelon</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Exelon</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00" w:type="dxa"/>
            <w:vAlign w:val="bottom"/>
          </w:tcPr>
          <w:p>
            <w:pPr>
              <w:ind w:left="1300"/>
              <w:spacing w:after="0"/>
              <w:rPr>
                <w:sz w:val="20"/>
                <w:szCs w:val="20"/>
                <w:color w:val="auto"/>
              </w:rPr>
            </w:pPr>
            <w:r>
              <w:rPr>
                <w:rFonts w:ascii="Courier New" w:cs="Courier New" w:eastAsia="Courier New" w:hAnsi="Courier New"/>
                <w:sz w:val="14"/>
                <w:szCs w:val="14"/>
                <w:color w:val="auto"/>
              </w:rPr>
              <w:t>Generation Co,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Generation Co,</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Generation Co,</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Generation Co,</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Generation Co,</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0" w:type="dxa"/>
            <w:vAlign w:val="bottom"/>
          </w:tcPr>
          <w:p>
            <w:pPr>
              <w:ind w:left="1300"/>
              <w:spacing w:after="0"/>
              <w:rPr>
                <w:sz w:val="20"/>
                <w:szCs w:val="20"/>
                <w:color w:val="auto"/>
              </w:rPr>
            </w:pPr>
            <w:r>
              <w:rPr>
                <w:rFonts w:ascii="Courier New" w:cs="Courier New" w:eastAsia="Courier New" w:hAnsi="Courier New"/>
                <w:sz w:val="14"/>
                <w:szCs w:val="14"/>
                <w:color w:val="auto"/>
              </w:rPr>
              <w:t>Consol Ex Corp</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Reclass Ex Corp</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LLC Consolidated</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Reclass</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LLC Elimination Co</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$ 224</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Restricted Cash</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Customers</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Affiliates</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A/R - Other</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Inventories - Fossil Fuel</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Inventories - Materials and Supplies</w:t>
            </w: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980" w:type="dxa"/>
            <w:vAlign w:val="bottom"/>
          </w:tcPr>
          <w:p>
            <w:pPr>
              <w:jc w:val="right"/>
              <w:spacing w:after="0"/>
              <w:rPr>
                <w:sz w:val="20"/>
                <w:szCs w:val="20"/>
                <w:color w:val="auto"/>
              </w:rPr>
            </w:pPr>
            <w:r>
              <w:rPr>
                <w:rFonts w:ascii="Courier New" w:cs="Courier New" w:eastAsia="Courier New" w:hAnsi="Courier New"/>
                <w:sz w:val="14"/>
                <w:szCs w:val="14"/>
                <w:color w:val="auto"/>
              </w:rPr>
              <w:t>1,404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Deferred Debits and Other Assets</w:t>
            </w:r>
          </w:p>
        </w:tc>
        <w:tc>
          <w:tcPr>
            <w:tcW w:w="238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Regulatory Asset</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Investments - Decomm</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3,165</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Goodwill, net</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Receivable/Payable - Affiliates</w:t>
            </w:r>
          </w:p>
        </w:tc>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7220" w:val="left"/>
        </w:tabs>
        <w:rPr>
          <w:sz w:val="20"/>
          <w:szCs w:val="20"/>
          <w:color w:val="auto"/>
        </w:rPr>
      </w:pPr>
      <w:r>
        <w:rPr>
          <w:rFonts w:ascii="Courier New" w:cs="Courier New" w:eastAsia="Courier New" w:hAnsi="Courier New"/>
          <w:sz w:val="14"/>
          <w:szCs w:val="14"/>
          <w:color w:val="auto"/>
        </w:rPr>
        <w:t>Deferred Debits and Other Assets</w:t>
      </w:r>
      <w:r>
        <w:rPr>
          <w:sz w:val="20"/>
          <w:szCs w:val="20"/>
          <w:color w:val="auto"/>
        </w:rPr>
        <w:tab/>
      </w:r>
      <w:r>
        <w:rPr>
          <w:rFonts w:ascii="Courier New" w:cs="Courier New" w:eastAsia="Courier New" w:hAnsi="Courier New"/>
          <w:sz w:val="14"/>
          <w:szCs w:val="14"/>
          <w:color w:val="auto"/>
        </w:rPr>
        <w:t>4,835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$ 8,242</w:t>
      </w:r>
    </w:p>
    <w:p>
      <w:pPr>
        <w:spacing w:after="0" w:line="7" w:lineRule="exact"/>
        <w:rPr>
          <w:sz w:val="20"/>
          <w:szCs w:val="20"/>
          <w:color w:val="auto"/>
        </w:rPr>
      </w:pPr>
    </w:p>
    <w:p>
      <w:pPr>
        <w:ind w:left="180" w:hanging="172"/>
        <w:spacing w:after="0"/>
        <w:tabs>
          <w:tab w:leader="none" w:pos="1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spacing w:after="0" w:line="1"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Notes Payable</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7560" w:val="left"/>
        </w:tabs>
        <w:rPr>
          <w:sz w:val="20"/>
          <w:szCs w:val="20"/>
          <w:color w:val="auto"/>
        </w:rPr>
      </w:pPr>
      <w:r>
        <w:rPr>
          <w:rFonts w:ascii="Courier New" w:cs="Courier New" w:eastAsia="Courier New" w:hAnsi="Courier New"/>
          <w:sz w:val="14"/>
          <w:szCs w:val="14"/>
          <w:color w:val="auto"/>
        </w:rPr>
        <w:t>L-T Debt Due Within One Year</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180"/>
        <w:spacing w:after="0"/>
        <w:tabs>
          <w:tab w:leader="none" w:pos="7560" w:val="left"/>
        </w:tabs>
        <w:rPr>
          <w:sz w:val="20"/>
          <w:szCs w:val="20"/>
          <w:color w:val="auto"/>
        </w:rPr>
      </w:pPr>
      <w:r>
        <w:rPr>
          <w:rFonts w:ascii="Courier New" w:cs="Courier New" w:eastAsia="Courier New" w:hAnsi="Courier New"/>
          <w:sz w:val="14"/>
          <w:szCs w:val="14"/>
          <w:color w:val="auto"/>
        </w:rPr>
        <w:t>Payable to Affiliates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Accounts payable</w:t>
      </w:r>
      <w:r>
        <w:rPr>
          <w:sz w:val="20"/>
          <w:szCs w:val="20"/>
          <w:color w:val="auto"/>
        </w:rPr>
        <w:tab/>
      </w:r>
      <w:r>
        <w:rPr>
          <w:rFonts w:ascii="Courier New" w:cs="Courier New" w:eastAsia="Courier New" w:hAnsi="Courier New"/>
          <w:sz w:val="14"/>
          <w:szCs w:val="14"/>
          <w:color w:val="auto"/>
        </w:rPr>
        <w:t>588</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Accrued Expenses</w:t>
      </w:r>
      <w:r>
        <w:rPr>
          <w:sz w:val="20"/>
          <w:szCs w:val="20"/>
          <w:color w:val="auto"/>
        </w:rPr>
        <w:tab/>
      </w:r>
      <w:r>
        <w:rPr>
          <w:rFonts w:ascii="Courier New" w:cs="Courier New" w:eastAsia="Courier New" w:hAnsi="Courier New"/>
          <w:sz w:val="14"/>
          <w:szCs w:val="14"/>
          <w:color w:val="auto"/>
        </w:rPr>
        <w:t>310</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Other Current Liabilities</w:t>
      </w:r>
      <w:r>
        <w:rPr>
          <w:sz w:val="20"/>
          <w:szCs w:val="20"/>
          <w:color w:val="auto"/>
        </w:rPr>
        <w:tab/>
      </w:r>
      <w:r>
        <w:rPr>
          <w:rFonts w:ascii="Courier New" w:cs="Courier New" w:eastAsia="Courier New" w:hAnsi="Courier New"/>
          <w:sz w:val="14"/>
          <w:szCs w:val="14"/>
          <w:color w:val="auto"/>
        </w:rPr>
        <w:t>171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7220" w:val="left"/>
        </w:tabs>
        <w:rPr>
          <w:sz w:val="20"/>
          <w:szCs w:val="20"/>
          <w:color w:val="auto"/>
        </w:rPr>
      </w:pPr>
      <w:r>
        <w:rPr>
          <w:rFonts w:ascii="Courier New" w:cs="Courier New" w:eastAsia="Courier New" w:hAnsi="Courier New"/>
          <w:sz w:val="14"/>
          <w:szCs w:val="14"/>
          <w:color w:val="auto"/>
        </w:rPr>
        <w:t>Total Current Liabilities</w:t>
      </w:r>
      <w:r>
        <w:rPr>
          <w:sz w:val="20"/>
          <w:szCs w:val="20"/>
          <w:color w:val="auto"/>
        </w:rPr>
        <w:tab/>
      </w:r>
      <w:r>
        <w:rPr>
          <w:rFonts w:ascii="Courier New" w:cs="Courier New" w:eastAsia="Courier New" w:hAnsi="Courier New"/>
          <w:sz w:val="14"/>
          <w:szCs w:val="14"/>
          <w:color w:val="auto"/>
        </w:rPr>
        <w:t>1,074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Long Term Debt</w:t>
      </w:r>
      <w:r>
        <w:rPr>
          <w:sz w:val="20"/>
          <w:szCs w:val="20"/>
          <w:color w:val="auto"/>
        </w:rPr>
        <w:tab/>
      </w:r>
      <w:r>
        <w:rPr>
          <w:rFonts w:ascii="Courier New" w:cs="Courier New" w:eastAsia="Courier New" w:hAnsi="Courier New"/>
          <w:sz w:val="14"/>
          <w:szCs w:val="14"/>
          <w:color w:val="auto"/>
        </w:rPr>
        <w:t>1,021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Credits and Other Liabilities</w:t>
      </w:r>
    </w:p>
    <w:p>
      <w:pPr>
        <w:spacing w:after="0" w:line="7" w:lineRule="exact"/>
        <w:rPr>
          <w:sz w:val="20"/>
          <w:szCs w:val="20"/>
          <w:color w:val="auto"/>
        </w:rPr>
      </w:pPr>
    </w:p>
    <w:p>
      <w:pPr>
        <w:ind w:left="180"/>
        <w:spacing w:after="0"/>
        <w:tabs>
          <w:tab w:leader="none" w:pos="7480" w:val="left"/>
        </w:tabs>
        <w:rPr>
          <w:sz w:val="20"/>
          <w:szCs w:val="20"/>
          <w:color w:val="auto"/>
        </w:rPr>
      </w:pPr>
      <w:r>
        <w:rPr>
          <w:rFonts w:ascii="Courier New" w:cs="Courier New" w:eastAsia="Courier New" w:hAnsi="Courier New"/>
          <w:sz w:val="14"/>
          <w:szCs w:val="14"/>
          <w:color w:val="auto"/>
        </w:rPr>
        <w:t>Deferred Income Taxes</w:t>
      </w:r>
      <w:r>
        <w:rPr>
          <w:sz w:val="20"/>
          <w:szCs w:val="20"/>
          <w:color w:val="auto"/>
        </w:rPr>
        <w:tab/>
      </w:r>
      <w:r>
        <w:rPr>
          <w:rFonts w:ascii="Courier New" w:cs="Courier New" w:eastAsia="Courier New" w:hAnsi="Courier New"/>
          <w:sz w:val="14"/>
          <w:szCs w:val="14"/>
          <w:color w:val="auto"/>
        </w:rPr>
        <w:t>(0)</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Unamortized Investment Tax Credits</w:t>
      </w:r>
      <w:r>
        <w:rPr>
          <w:sz w:val="20"/>
          <w:szCs w:val="20"/>
          <w:color w:val="auto"/>
        </w:rPr>
        <w:tab/>
      </w:r>
      <w:r>
        <w:rPr>
          <w:rFonts w:ascii="Courier New" w:cs="Courier New" w:eastAsia="Courier New" w:hAnsi="Courier New"/>
          <w:sz w:val="14"/>
          <w:szCs w:val="14"/>
          <w:color w:val="auto"/>
        </w:rPr>
        <w:t>234</w:t>
      </w:r>
    </w:p>
    <w:p>
      <w:pPr>
        <w:spacing w:after="0" w:line="7" w:lineRule="exact"/>
        <w:rPr>
          <w:sz w:val="20"/>
          <w:szCs w:val="20"/>
          <w:color w:val="auto"/>
        </w:rPr>
      </w:pPr>
    </w:p>
    <w:p>
      <w:pPr>
        <w:ind w:left="180"/>
        <w:spacing w:after="0"/>
        <w:tabs>
          <w:tab w:leader="none" w:pos="7220" w:val="left"/>
        </w:tabs>
        <w:rPr>
          <w:sz w:val="20"/>
          <w:szCs w:val="20"/>
          <w:color w:val="auto"/>
        </w:rPr>
      </w:pPr>
      <w:r>
        <w:rPr>
          <w:rFonts w:ascii="Courier New" w:cs="Courier New" w:eastAsia="Courier New" w:hAnsi="Courier New"/>
          <w:sz w:val="14"/>
          <w:szCs w:val="14"/>
          <w:color w:val="auto"/>
        </w:rPr>
        <w:t>Other Noncurrent Liab - Decomm</w:t>
      </w:r>
      <w:r>
        <w:rPr>
          <w:sz w:val="20"/>
          <w:szCs w:val="20"/>
          <w:color w:val="auto"/>
        </w:rPr>
        <w:tab/>
      </w:r>
      <w:r>
        <w:rPr>
          <w:rFonts w:ascii="Courier New" w:cs="Courier New" w:eastAsia="Courier New" w:hAnsi="Courier New"/>
          <w:sz w:val="14"/>
          <w:szCs w:val="14"/>
          <w:color w:val="auto"/>
        </w:rPr>
        <w:t>1,353</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Pension Obligation</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Post Retirement Benefits Obligation</w:t>
      </w:r>
      <w:r>
        <w:rPr>
          <w:sz w:val="20"/>
          <w:szCs w:val="20"/>
          <w:color w:val="auto"/>
        </w:rPr>
        <w:tab/>
      </w:r>
      <w:r>
        <w:rPr>
          <w:rFonts w:ascii="Courier New" w:cs="Courier New" w:eastAsia="Courier New" w:hAnsi="Courier New"/>
          <w:sz w:val="14"/>
          <w:szCs w:val="14"/>
          <w:color w:val="auto"/>
        </w:rPr>
        <w:t>384</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Spent Fuel obligation</w:t>
      </w:r>
      <w:r>
        <w:rPr>
          <w:sz w:val="20"/>
          <w:szCs w:val="20"/>
          <w:color w:val="auto"/>
        </w:rPr>
        <w:tab/>
      </w:r>
      <w:r>
        <w:rPr>
          <w:rFonts w:ascii="Courier New" w:cs="Courier New" w:eastAsia="Courier New" w:hAnsi="Courier New"/>
          <w:sz w:val="14"/>
          <w:szCs w:val="14"/>
          <w:color w:val="auto"/>
        </w:rPr>
        <w:t>843</w:t>
      </w:r>
    </w:p>
    <w:p>
      <w:pPr>
        <w:spacing w:after="0" w:line="7" w:lineRule="exact"/>
        <w:rPr>
          <w:sz w:val="20"/>
          <w:szCs w:val="20"/>
          <w:color w:val="auto"/>
        </w:rPr>
      </w:pPr>
    </w:p>
    <w:p>
      <w:pPr>
        <w:ind w:left="180"/>
        <w:spacing w:after="0"/>
        <w:tabs>
          <w:tab w:leader="none" w:pos="7560" w:val="left"/>
        </w:tabs>
        <w:rPr>
          <w:sz w:val="20"/>
          <w:szCs w:val="20"/>
          <w:color w:val="auto"/>
        </w:rPr>
      </w:pPr>
      <w:r>
        <w:rPr>
          <w:rFonts w:ascii="Courier New" w:cs="Courier New" w:eastAsia="Courier New" w:hAnsi="Courier New"/>
          <w:sz w:val="14"/>
          <w:szCs w:val="14"/>
          <w:color w:val="auto"/>
        </w:rPr>
        <w:t>Long Term Debt - Affiliates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280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4"/>
          <w:szCs w:val="14"/>
          <w:color w:val="auto"/>
        </w:rPr>
        <w:t>Deferred Credits and Other Liabilities</w:t>
      </w:r>
      <w:r>
        <w:rPr>
          <w:sz w:val="20"/>
          <w:szCs w:val="20"/>
          <w:color w:val="auto"/>
        </w:rPr>
        <w:tab/>
      </w:r>
      <w:r>
        <w:rPr>
          <w:rFonts w:ascii="Courier New" w:cs="Courier New" w:eastAsia="Courier New" w:hAnsi="Courier New"/>
          <w:sz w:val="14"/>
          <w:szCs w:val="14"/>
          <w:color w:val="auto"/>
        </w:rPr>
        <w:t>3,212</w:t>
      </w:r>
    </w:p>
    <w:p>
      <w:pPr>
        <w:spacing w:after="0" w:line="7" w:lineRule="exact"/>
        <w:rPr>
          <w:sz w:val="20"/>
          <w:szCs w:val="20"/>
          <w:color w:val="auto"/>
        </w:rPr>
      </w:pPr>
    </w:p>
    <w:p>
      <w:pPr>
        <w:ind w:left="180" w:hanging="172"/>
        <w:spacing w:after="0"/>
        <w:tabs>
          <w:tab w:leader="none" w:pos="18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w:t>
      </w:r>
    </w:p>
    <w:p>
      <w:pPr>
        <w:spacing w:after="0" w:line="7" w:lineRule="exact"/>
        <w:rPr>
          <w:sz w:val="20"/>
          <w:szCs w:val="20"/>
          <w:color w:val="auto"/>
        </w:rPr>
      </w:pPr>
    </w:p>
    <w:p>
      <w:pPr>
        <w:ind w:left="180"/>
        <w:spacing w:after="0"/>
        <w:tabs>
          <w:tab w:leader="none" w:pos="72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2,315</w:t>
      </w:r>
    </w:p>
    <w:p>
      <w:pPr>
        <w:spacing w:after="0" w:line="7" w:lineRule="exact"/>
        <w:rPr>
          <w:sz w:val="20"/>
          <w:szCs w:val="20"/>
          <w:color w:val="auto"/>
        </w:rPr>
      </w:pPr>
    </w:p>
    <w:p>
      <w:pPr>
        <w:ind w:left="180"/>
        <w:spacing w:after="0"/>
        <w:tabs>
          <w:tab w:leader="none" w:pos="7560" w:val="left"/>
        </w:tabs>
        <w:rPr>
          <w:sz w:val="20"/>
          <w:szCs w:val="20"/>
          <w:color w:val="auto"/>
        </w:rPr>
      </w:pPr>
      <w:r>
        <w:rPr>
          <w:rFonts w:ascii="Courier New" w:cs="Courier New" w:eastAsia="Courier New" w:hAnsi="Courier New"/>
          <w:sz w:val="14"/>
          <w:szCs w:val="14"/>
          <w:color w:val="auto"/>
        </w:rPr>
        <w:t>Receivable from Parent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7560" w:val="left"/>
        </w:tabs>
        <w:rPr>
          <w:sz w:val="20"/>
          <w:szCs w:val="20"/>
          <w:color w:val="auto"/>
        </w:rPr>
      </w:pPr>
      <w:r>
        <w:rPr>
          <w:rFonts w:ascii="Courier New" w:cs="Courier New" w:eastAsia="Courier New" w:hAnsi="Courier New"/>
          <w:sz w:val="14"/>
          <w:szCs w:val="14"/>
          <w:color w:val="auto"/>
        </w:rPr>
        <w:t>Deferred Compensation</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Retained Earnings (Accumulated Deficit)</w:t>
      </w:r>
      <w:r>
        <w:rPr>
          <w:sz w:val="20"/>
          <w:szCs w:val="20"/>
          <w:color w:val="auto"/>
        </w:rPr>
        <w:tab/>
      </w:r>
      <w:r>
        <w:rPr>
          <w:rFonts w:ascii="Courier New" w:cs="Courier New" w:eastAsia="Courier New" w:hAnsi="Courier New"/>
          <w:sz w:val="14"/>
          <w:szCs w:val="14"/>
          <w:color w:val="auto"/>
        </w:rPr>
        <w:t>524</w:t>
      </w:r>
    </w:p>
    <w:p>
      <w:pPr>
        <w:spacing w:after="0" w:line="7" w:lineRule="exact"/>
        <w:rPr>
          <w:sz w:val="20"/>
          <w:szCs w:val="20"/>
          <w:color w:val="auto"/>
        </w:rPr>
      </w:pPr>
    </w:p>
    <w:p>
      <w:pPr>
        <w:ind w:left="180"/>
        <w:spacing w:after="0"/>
        <w:tabs>
          <w:tab w:leader="none" w:pos="7480" w:val="left"/>
        </w:tabs>
        <w:rPr>
          <w:sz w:val="20"/>
          <w:szCs w:val="20"/>
          <w:color w:val="auto"/>
        </w:rPr>
      </w:pPr>
      <w:r>
        <w:rPr>
          <w:rFonts w:ascii="Courier New" w:cs="Courier New" w:eastAsia="Courier New" w:hAnsi="Courier New"/>
          <w:sz w:val="14"/>
          <w:szCs w:val="14"/>
          <w:color w:val="auto"/>
        </w:rPr>
        <w:t>Accumulated OCI</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7220" w:val="left"/>
        </w:tabs>
        <w:rPr>
          <w:sz w:val="20"/>
          <w:szCs w:val="20"/>
          <w:color w:val="auto"/>
        </w:rPr>
      </w:pPr>
      <w:r>
        <w:rPr>
          <w:rFonts w:ascii="Courier New" w:cs="Courier New" w:eastAsia="Courier New" w:hAnsi="Courier New"/>
          <w:sz w:val="14"/>
          <w:szCs w:val="14"/>
          <w:color w:val="auto"/>
        </w:rPr>
        <w:t>Shareholder's Equity</w:t>
      </w:r>
      <w:r>
        <w:rPr>
          <w:sz w:val="20"/>
          <w:szCs w:val="20"/>
          <w:color w:val="auto"/>
        </w:rPr>
        <w:tab/>
      </w:r>
      <w:r>
        <w:rPr>
          <w:rFonts w:ascii="Courier New" w:cs="Courier New" w:eastAsia="Courier New" w:hAnsi="Courier New"/>
          <w:sz w:val="14"/>
          <w:szCs w:val="14"/>
          <w:color w:val="auto"/>
        </w:rPr>
        <w:t>2,936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$ 8,242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Exelon Corporation</w:t>
      </w:r>
      <w:r>
        <w:rPr>
          <w:sz w:val="20"/>
          <w:szCs w:val="20"/>
          <w:color w:val="auto"/>
        </w:rPr>
        <w:tab/>
      </w: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Form U5S</w:t>
      </w:r>
      <w:r>
        <w:rPr>
          <w:sz w:val="20"/>
          <w:szCs w:val="20"/>
          <w:color w:val="auto"/>
        </w:rPr>
        <w:tab/>
      </w:r>
      <w:r>
        <w:rPr>
          <w:rFonts w:ascii="Courier New" w:cs="Courier New" w:eastAsia="Courier New" w:hAnsi="Courier New"/>
          <w:sz w:val="14"/>
          <w:szCs w:val="14"/>
          <w:color w:val="auto"/>
        </w:rPr>
        <w:t>May not add due to rounding.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3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1380"/>
          </w:cols>
          <w:pgMar w:left="220" w:top="450" w:right="299" w:bottom="1440" w:gutter="0" w:footer="0" w:header="0"/>
        </w:sectPr>
      </w:pPr>
    </w:p>
    <w:bookmarkStart w:id="123" w:name="page124"/>
    <w:bookmarkEnd w:id="123"/>
    <w:p>
      <w:pPr>
        <w:jc w:val="center"/>
        <w:ind w:right="-259"/>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Exelon Generation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840" w:val="left"/>
          <w:tab w:leader="none" w:pos="6960" w:val="left"/>
          <w:tab w:leader="none" w:pos="8340" w:val="left"/>
          <w:tab w:leader="none" w:pos="9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140"/>
        <w:spacing w:after="0"/>
        <w:tabs>
          <w:tab w:leader="none" w:pos="5580" w:val="left"/>
          <w:tab w:leader="none" w:pos="6700" w:val="left"/>
          <w:tab w:leader="none" w:pos="7920" w:val="left"/>
          <w:tab w:leader="none" w:pos="972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Penesco</w:t>
      </w:r>
      <w:r>
        <w:rPr>
          <w:sz w:val="20"/>
          <w:szCs w:val="20"/>
          <w:color w:val="auto"/>
        </w:rPr>
        <w:tab/>
      </w:r>
      <w:r>
        <w:rPr>
          <w:rFonts w:ascii="Courier New" w:cs="Courier New" w:eastAsia="Courier New" w:hAnsi="Courier New"/>
          <w:sz w:val="14"/>
          <w:szCs w:val="14"/>
          <w:color w:val="auto"/>
        </w:rPr>
        <w:t>Cenesco</w:t>
      </w:r>
      <w:r>
        <w:rPr>
          <w:sz w:val="20"/>
          <w:szCs w:val="20"/>
          <w:color w:val="auto"/>
        </w:rPr>
        <w:tab/>
      </w:r>
      <w:r>
        <w:rPr>
          <w:rFonts w:ascii="Courier New" w:cs="Courier New" w:eastAsia="Courier New" w:hAnsi="Courier New"/>
          <w:sz w:val="14"/>
          <w:szCs w:val="14"/>
          <w:color w:val="auto"/>
        </w:rPr>
        <w:t>Susquehanna</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3960" w:val="left"/>
          <w:tab w:leader="none" w:pos="5580" w:val="left"/>
          <w:tab w:leader="none" w:pos="6700" w:val="left"/>
          <w:tab w:leader="none" w:pos="8000" w:val="left"/>
          <w:tab w:leader="none" w:pos="95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Generation</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Electric</w:t>
      </w:r>
      <w:r>
        <w:rPr>
          <w:sz w:val="20"/>
          <w:szCs w:val="20"/>
          <w:color w:val="auto"/>
        </w:rPr>
        <w:tab/>
      </w:r>
      <w:r>
        <w:rPr>
          <w:rFonts w:ascii="Courier New" w:cs="Courier New" w:eastAsia="Courier New" w:hAnsi="Courier New"/>
          <w:sz w:val="14"/>
          <w:szCs w:val="14"/>
          <w:color w:val="auto"/>
        </w:rPr>
        <w:t>Generation</w:t>
      </w:r>
    </w:p>
    <w:p>
      <w:pPr>
        <w:spacing w:after="0" w:line="7" w:lineRule="exact"/>
        <w:rPr>
          <w:sz w:val="20"/>
          <w:szCs w:val="20"/>
          <w:color w:val="auto"/>
        </w:rPr>
      </w:pPr>
    </w:p>
    <w:p>
      <w:pPr>
        <w:spacing w:after="0"/>
        <w:tabs>
          <w:tab w:leader="none" w:pos="4120" w:val="left"/>
          <w:tab w:leader="none" w:pos="5760" w:val="left"/>
          <w:tab w:leader="none" w:pos="6880" w:val="left"/>
          <w:tab w:leader="none" w:pos="8080" w:val="left"/>
          <w:tab w:leader="none" w:pos="95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Finance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3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2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0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5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8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0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9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6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02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5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450" w:right="55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900"/>
          </w:cols>
          <w:pgMar w:left="220" w:top="450" w:right="559" w:bottom="1440" w:gutter="0" w:footer="0" w:header="0"/>
          <w:type w:val="continuous"/>
        </w:sectPr>
      </w:pPr>
    </w:p>
    <w:p>
      <w:pPr>
        <w:spacing w:after="0" w:line="138"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1120"/>
          </w:cols>
          <w:pgMar w:left="220" w:top="450" w:right="559" w:bottom="1440" w:gutter="0" w:footer="0" w:header="0"/>
          <w:type w:val="continuous"/>
        </w:sectPr>
      </w:pPr>
    </w:p>
    <w:bookmarkStart w:id="124" w:name="page125"/>
    <w:bookmarkEnd w:id="124"/>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Exelon Generation Consolidating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5840" w:val="left"/>
          <w:tab w:leader="none" w:pos="7400" w:val="left"/>
          <w:tab w:leader="none" w:pos="8940" w:val="left"/>
          <w:tab w:leader="none" w:pos="10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320"/>
        <w:spacing w:after="0"/>
        <w:tabs>
          <w:tab w:leader="none" w:pos="5240" w:val="left"/>
          <w:tab w:leader="none" w:pos="7060" w:val="left"/>
          <w:tab w:leader="none" w:pos="8780" w:val="left"/>
          <w:tab w:leader="none" w:pos="998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 Peaker</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PECO</w:t>
      </w:r>
      <w:r>
        <w:rPr>
          <w:sz w:val="20"/>
          <w:szCs w:val="20"/>
          <w:color w:val="auto"/>
        </w:rPr>
        <w:tab/>
      </w:r>
      <w:r>
        <w:rPr>
          <w:rFonts w:ascii="Courier New" w:cs="Courier New" w:eastAsia="Courier New" w:hAnsi="Courier New"/>
          <w:sz w:val="14"/>
          <w:szCs w:val="14"/>
          <w:color w:val="auto"/>
        </w:rPr>
        <w:t>Exelon Peaker</w:t>
      </w:r>
    </w:p>
    <w:p>
      <w:pPr>
        <w:spacing w:after="0" w:line="7" w:lineRule="exact"/>
        <w:rPr>
          <w:sz w:val="20"/>
          <w:szCs w:val="20"/>
          <w:color w:val="auto"/>
        </w:rPr>
      </w:pPr>
    </w:p>
    <w:p>
      <w:pPr>
        <w:spacing w:after="0"/>
        <w:tabs>
          <w:tab w:leader="none" w:pos="4120" w:val="left"/>
          <w:tab w:leader="none" w:pos="5320" w:val="left"/>
          <w:tab w:leader="none" w:pos="6800" w:val="left"/>
          <w:tab w:leader="none" w:pos="8420" w:val="left"/>
          <w:tab w:leader="none" w:pos="99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Allowance</w:t>
      </w:r>
      <w:r>
        <w:rPr>
          <w:sz w:val="20"/>
          <w:szCs w:val="20"/>
          <w:color w:val="auto"/>
        </w:rPr>
        <w:tab/>
      </w:r>
      <w:r>
        <w:rPr>
          <w:rFonts w:ascii="Courier New" w:cs="Courier New" w:eastAsia="Courier New" w:hAnsi="Courier New"/>
          <w:sz w:val="14"/>
          <w:szCs w:val="14"/>
          <w:color w:val="auto"/>
        </w:rPr>
        <w:t>Development</w:t>
      </w:r>
      <w:r>
        <w:rPr>
          <w:sz w:val="20"/>
          <w:szCs w:val="20"/>
          <w:color w:val="auto"/>
        </w:rPr>
        <w:tab/>
      </w:r>
      <w:r>
        <w:rPr>
          <w:rFonts w:ascii="Courier New" w:cs="Courier New" w:eastAsia="Courier New" w:hAnsi="Courier New"/>
          <w:sz w:val="14"/>
          <w:szCs w:val="14"/>
          <w:color w:val="auto"/>
        </w:rPr>
        <w:t>Power Holding</w:t>
      </w:r>
      <w:r>
        <w:rPr>
          <w:sz w:val="20"/>
          <w:szCs w:val="20"/>
          <w:color w:val="auto"/>
        </w:rPr>
        <w:tab/>
      </w:r>
      <w:r>
        <w:rPr>
          <w:rFonts w:ascii="Courier New" w:cs="Courier New" w:eastAsia="Courier New" w:hAnsi="Courier New"/>
          <w:sz w:val="14"/>
          <w:szCs w:val="14"/>
          <w:color w:val="auto"/>
        </w:rPr>
        <w:t>Energy Power</w:t>
      </w:r>
      <w:r>
        <w:rPr>
          <w:sz w:val="20"/>
          <w:szCs w:val="20"/>
          <w:color w:val="auto"/>
        </w:rPr>
        <w:tab/>
      </w:r>
      <w:r>
        <w:rPr>
          <w:rFonts w:ascii="Courier New" w:cs="Courier New" w:eastAsia="Courier New" w:hAnsi="Courier New"/>
          <w:sz w:val="14"/>
          <w:szCs w:val="14"/>
          <w:color w:val="auto"/>
        </w:rPr>
        <w:t>Development Ltd.</w:t>
      </w:r>
    </w:p>
    <w:p>
      <w:pPr>
        <w:spacing w:after="0" w:line="7" w:lineRule="exact"/>
        <w:rPr>
          <w:sz w:val="20"/>
          <w:szCs w:val="20"/>
          <w:color w:val="auto"/>
        </w:rPr>
      </w:pPr>
    </w:p>
    <w:p>
      <w:pPr>
        <w:spacing w:after="0"/>
        <w:tabs>
          <w:tab w:leader="none" w:pos="3960" w:val="left"/>
          <w:tab w:leader="none" w:pos="5320" w:val="left"/>
          <w:tab w:leader="none" w:pos="6620" w:val="left"/>
          <w:tab w:leader="none" w:pos="8260" w:val="left"/>
          <w:tab w:leader="none" w:pos="98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Management Co</w:t>
        <w:tab/>
        <w:t>General, LLC</w:t>
      </w:r>
      <w:r>
        <w:rPr>
          <w:sz w:val="20"/>
          <w:szCs w:val="20"/>
          <w:color w:val="auto"/>
        </w:rPr>
        <w:tab/>
      </w:r>
      <w:r>
        <w:rPr>
          <w:rFonts w:ascii="Courier New" w:cs="Courier New" w:eastAsia="Courier New" w:hAnsi="Courier New"/>
          <w:sz w:val="14"/>
          <w:szCs w:val="14"/>
          <w:color w:val="auto"/>
        </w:rPr>
        <w:t>LP, Consolidated</w:t>
      </w:r>
      <w:r>
        <w:rPr>
          <w:sz w:val="20"/>
          <w:szCs w:val="20"/>
          <w:color w:val="auto"/>
        </w:rPr>
        <w:tab/>
      </w:r>
      <w:r>
        <w:rPr>
          <w:rFonts w:ascii="Courier New" w:cs="Courier New" w:eastAsia="Courier New" w:hAnsi="Courier New"/>
          <w:sz w:val="14"/>
          <w:szCs w:val="14"/>
          <w:color w:val="auto"/>
        </w:rPr>
        <w:t>Co, Consolidated</w:t>
        <w:tab/>
        <w:t>LLC,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450"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7320"/>
          </w:cols>
          <w:pgMar w:left="220" w:top="450" w:right="139" w:bottom="1440" w:gutter="0" w:footer="0" w:header="0"/>
          <w:type w:val="continuous"/>
        </w:sectPr>
      </w:pPr>
    </w:p>
    <w:p>
      <w:pPr>
        <w:spacing w:after="0" w:line="13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1540"/>
          </w:cols>
          <w:pgMar w:left="220" w:top="450" w:right="139" w:bottom="1440" w:gutter="0" w:footer="0" w:header="0"/>
          <w:type w:val="continuous"/>
        </w:sectPr>
      </w:pPr>
    </w:p>
    <w:bookmarkStart w:id="125" w:name="page126"/>
    <w:bookmarkEnd w:id="125"/>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Exelon Power Holding Consolidating</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800" w:val="left"/>
          <w:tab w:leader="none" w:pos="8340" w:val="left"/>
          <w:tab w:leader="none" w:pos="9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840"/>
        <w:spacing w:after="0"/>
        <w:tabs>
          <w:tab w:leader="none" w:pos="6540" w:val="left"/>
          <w:tab w:leader="none" w:pos="8080" w:val="left"/>
          <w:tab w:leader="none" w:pos="946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tabs>
          <w:tab w:leader="none" w:pos="4460" w:val="left"/>
          <w:tab w:leader="none" w:pos="6280" w:val="left"/>
          <w:tab w:leader="none" w:pos="8180" w:val="left"/>
          <w:tab w:leader="none" w:pos="94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Power Holding</w:t>
      </w:r>
      <w:r>
        <w:rPr>
          <w:sz w:val="20"/>
          <w:szCs w:val="20"/>
          <w:color w:val="auto"/>
        </w:rPr>
        <w:tab/>
      </w:r>
      <w:r>
        <w:rPr>
          <w:rFonts w:ascii="Courier New" w:cs="Courier New" w:eastAsia="Courier New" w:hAnsi="Courier New"/>
          <w:sz w:val="14"/>
          <w:szCs w:val="14"/>
          <w:color w:val="auto"/>
        </w:rPr>
        <w:t>Power Holding</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Fossil</w:t>
      </w:r>
    </w:p>
    <w:p>
      <w:pPr>
        <w:spacing w:after="0" w:line="7" w:lineRule="exact"/>
        <w:rPr>
          <w:sz w:val="20"/>
          <w:szCs w:val="20"/>
          <w:color w:val="auto"/>
        </w:rPr>
      </w:pPr>
    </w:p>
    <w:p>
      <w:pPr>
        <w:spacing w:after="0"/>
        <w:tabs>
          <w:tab w:leader="none" w:pos="4380" w:val="left"/>
          <w:tab w:leader="none" w:pos="6200" w:val="left"/>
          <w:tab w:leader="none" w:pos="7820" w:val="left"/>
          <w:tab w:leader="none" w:pos="92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LP, Consolidated</w:t>
      </w:r>
      <w:r>
        <w:rPr>
          <w:sz w:val="20"/>
          <w:szCs w:val="20"/>
          <w:color w:val="auto"/>
        </w:rPr>
        <w:tab/>
      </w:r>
      <w:r>
        <w:rPr>
          <w:rFonts w:ascii="Courier New" w:cs="Courier New" w:eastAsia="Courier New" w:hAnsi="Courier New"/>
          <w:sz w:val="14"/>
          <w:szCs w:val="14"/>
          <w:color w:val="auto"/>
        </w:rPr>
        <w:t>LP, Elimination</w:t>
      </w:r>
      <w:r>
        <w:rPr>
          <w:sz w:val="20"/>
          <w:szCs w:val="20"/>
          <w:color w:val="auto"/>
        </w:rPr>
        <w:tab/>
      </w:r>
      <w:r>
        <w:rPr>
          <w:rFonts w:ascii="Courier New" w:cs="Courier New" w:eastAsia="Courier New" w:hAnsi="Courier New"/>
          <w:sz w:val="14"/>
          <w:szCs w:val="14"/>
          <w:color w:val="auto"/>
        </w:rPr>
        <w:t>Holdings, LP</w:t>
      </w:r>
      <w:r>
        <w:rPr>
          <w:sz w:val="20"/>
          <w:szCs w:val="20"/>
          <w:color w:val="auto"/>
        </w:rPr>
        <w:tab/>
      </w:r>
      <w:r>
        <w:rPr>
          <w:rFonts w:ascii="Courier New" w:cs="Courier New" w:eastAsia="Courier New" w:hAnsi="Courier New"/>
          <w:sz w:val="14"/>
          <w:szCs w:val="14"/>
          <w:color w:val="auto"/>
        </w:rPr>
        <w:t>Holdings,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9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7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5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0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740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5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4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81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5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6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680"/>
          </w:cols>
          <w:pgMar w:left="220" w:top="450" w:right="99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460"/>
          </w:cols>
          <w:pgMar w:left="220" w:top="450" w:right="999" w:bottom="1440" w:gutter="0" w:footer="0" w:header="0"/>
          <w:type w:val="continuous"/>
        </w:sectPr>
      </w:pPr>
    </w:p>
    <w:p>
      <w:pPr>
        <w:spacing w:after="0" w:line="1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680"/>
          </w:cols>
          <w:pgMar w:left="220" w:top="450" w:right="999" w:bottom="1440" w:gutter="0" w:footer="0" w:header="0"/>
          <w:type w:val="continuous"/>
        </w:sectPr>
      </w:pPr>
    </w:p>
    <w:bookmarkStart w:id="126" w:name="page127"/>
    <w:bookmarkEnd w:id="126"/>
    <w:p>
      <w:pPr>
        <w:ind w:left="268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PECO Energy Power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620" w:val="left"/>
          <w:tab w:leader="none" w:pos="7920" w:val="left"/>
          <w:tab w:leader="none" w:pos="9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440" w:val="left"/>
          <w:tab w:leader="none" w:pos="7820" w:val="left"/>
          <w:tab w:leader="none" w:pos="8780" w:val="left"/>
        </w:tabs>
        <w:rPr>
          <w:sz w:val="20"/>
          <w:szCs w:val="20"/>
          <w:color w:val="auto"/>
        </w:rPr>
      </w:pPr>
      <w:r>
        <w:rPr>
          <w:rFonts w:ascii="Courier New" w:cs="Courier New" w:eastAsia="Courier New" w:hAnsi="Courier New"/>
          <w:sz w:val="14"/>
          <w:szCs w:val="14"/>
          <w:color w:val="auto"/>
        </w:rPr>
        <w:t>PECO Energy</w:t>
      </w:r>
      <w:r>
        <w:rPr>
          <w:sz w:val="20"/>
          <w:szCs w:val="20"/>
          <w:color w:val="auto"/>
        </w:rPr>
        <w:tab/>
      </w:r>
      <w:r>
        <w:rPr>
          <w:rFonts w:ascii="Courier New" w:cs="Courier New" w:eastAsia="Courier New" w:hAnsi="Courier New"/>
          <w:sz w:val="14"/>
          <w:szCs w:val="14"/>
          <w:color w:val="auto"/>
        </w:rPr>
        <w:t>PECO</w:t>
      </w:r>
      <w:r>
        <w:rPr>
          <w:sz w:val="20"/>
          <w:szCs w:val="20"/>
          <w:color w:val="auto"/>
        </w:rPr>
        <w:tab/>
      </w:r>
      <w:r>
        <w:rPr>
          <w:rFonts w:ascii="Courier New" w:cs="Courier New" w:eastAsia="Courier New" w:hAnsi="Courier New"/>
          <w:sz w:val="14"/>
          <w:szCs w:val="14"/>
          <w:color w:val="auto"/>
        </w:rPr>
        <w:t>PECO</w:t>
      </w:r>
      <w:r>
        <w:rPr>
          <w:sz w:val="20"/>
          <w:szCs w:val="20"/>
          <w:color w:val="auto"/>
        </w:rPr>
        <w:tab/>
      </w:r>
      <w:r>
        <w:rPr>
          <w:rFonts w:ascii="Courier New" w:cs="Courier New" w:eastAsia="Courier New" w:hAnsi="Courier New"/>
          <w:sz w:val="14"/>
          <w:szCs w:val="14"/>
          <w:color w:val="auto"/>
        </w:rPr>
        <w:t>Susquehanna</w:t>
      </w:r>
    </w:p>
    <w:p>
      <w:pPr>
        <w:spacing w:after="0" w:line="7" w:lineRule="exact"/>
        <w:rPr>
          <w:sz w:val="20"/>
          <w:szCs w:val="20"/>
          <w:color w:val="auto"/>
        </w:rPr>
      </w:pPr>
    </w:p>
    <w:p>
      <w:pPr>
        <w:spacing w:after="0"/>
        <w:tabs>
          <w:tab w:leader="none" w:pos="4640" w:val="left"/>
          <w:tab w:leader="none" w:pos="6100" w:val="left"/>
          <w:tab w:leader="none" w:pos="7740" w:val="left"/>
          <w:tab w:leader="none" w:pos="90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Power Co.</w:t>
      </w:r>
      <w:r>
        <w:rPr>
          <w:sz w:val="20"/>
          <w:szCs w:val="20"/>
          <w:color w:val="auto"/>
        </w:rPr>
        <w:tab/>
      </w:r>
      <w:r>
        <w:rPr>
          <w:rFonts w:ascii="Courier New" w:cs="Courier New" w:eastAsia="Courier New" w:hAnsi="Courier New"/>
          <w:sz w:val="14"/>
          <w:szCs w:val="14"/>
          <w:color w:val="auto"/>
        </w:rPr>
        <w:t>Energy Power</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Power</w:t>
      </w:r>
    </w:p>
    <w:p>
      <w:pPr>
        <w:spacing w:after="0" w:line="7" w:lineRule="exact"/>
        <w:rPr>
          <w:sz w:val="20"/>
          <w:szCs w:val="20"/>
          <w:color w:val="auto"/>
        </w:rPr>
      </w:pPr>
    </w:p>
    <w:p>
      <w:pPr>
        <w:spacing w:after="0"/>
        <w:tabs>
          <w:tab w:leader="none" w:pos="4460" w:val="left"/>
          <w:tab w:leader="none" w:pos="6200" w:val="left"/>
          <w:tab w:leader="none" w:pos="7560" w:val="left"/>
          <w:tab w:leader="none" w:pos="894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Elimination</w:t>
      </w:r>
      <w:r>
        <w:rPr>
          <w:sz w:val="20"/>
          <w:szCs w:val="20"/>
          <w:color w:val="auto"/>
        </w:rPr>
        <w:tab/>
      </w:r>
      <w:r>
        <w:rPr>
          <w:rFonts w:ascii="Courier New" w:cs="Courier New" w:eastAsia="Courier New" w:hAnsi="Courier New"/>
          <w:sz w:val="14"/>
          <w:szCs w:val="14"/>
          <w:color w:val="auto"/>
        </w:rPr>
        <w:t>Power, Co</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4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8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76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69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70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77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1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8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U5S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 TREATMENT REQUESTED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not add due to rounding.</w:t>
      </w:r>
    </w:p>
    <w:p>
      <w:pPr>
        <w:spacing w:after="0" w:line="365" w:lineRule="exact"/>
        <w:rPr>
          <w:sz w:val="20"/>
          <w:szCs w:val="20"/>
          <w:color w:val="auto"/>
        </w:rPr>
      </w:pPr>
    </w:p>
    <w:p>
      <w:pPr>
        <w:sectPr>
          <w:pgSz w:w="11900" w:h="16838" w:orient="portrait"/>
          <w:cols w:equalWidth="0" w:num="2">
            <w:col w:w="3500" w:space="720"/>
            <w:col w:w="6019"/>
          </w:cols>
          <w:pgMar w:left="220" w:top="450" w:right="1440" w:bottom="1440" w:gutter="0" w:footer="0" w:header="0"/>
          <w:type w:val="continuous"/>
        </w:sectPr>
      </w:pPr>
    </w:p>
    <w:p>
      <w:pPr>
        <w:spacing w:after="0" w:line="1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450" w:right="1440" w:bottom="1440" w:gutter="0" w:footer="0" w:header="0"/>
          <w:type w:val="continuous"/>
        </w:sectPr>
      </w:pPr>
    </w:p>
    <w:bookmarkStart w:id="127" w:name="page128"/>
    <w:bookmarkEnd w:id="127"/>
    <w:p>
      <w:pPr>
        <w:jc w:val="center"/>
        <w:ind w:right="160"/>
        <w:spacing w:after="0"/>
        <w:rPr>
          <w:sz w:val="20"/>
          <w:szCs w:val="20"/>
          <w:color w:val="auto"/>
        </w:rPr>
      </w:pPr>
      <w:r>
        <w:rPr>
          <w:rFonts w:ascii="Courier New" w:cs="Courier New" w:eastAsia="Courier New" w:hAnsi="Courier New"/>
          <w:sz w:val="14"/>
          <w:szCs w:val="14"/>
          <w:color w:val="auto"/>
        </w:rPr>
        <w:t>Exelon Corporation Consolidating Balance Sheet as of December 31, 2001</w:t>
      </w:r>
    </w:p>
    <w:p>
      <w:pPr>
        <w:spacing w:after="0" w:line="17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Exelon Peaker Development Consolidating</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800" w:val="left"/>
          <w:tab w:leader="none" w:pos="8780" w:val="left"/>
          <w:tab w:leader="none" w:pos="10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220"/>
        <w:spacing w:after="0"/>
        <w:tabs>
          <w:tab w:leader="none" w:pos="6280" w:val="left"/>
          <w:tab w:leader="none" w:pos="8260" w:val="left"/>
        </w:tabs>
        <w:rPr>
          <w:sz w:val="20"/>
          <w:szCs w:val="20"/>
          <w:color w:val="auto"/>
        </w:rPr>
      </w:pPr>
      <w:r>
        <w:rPr>
          <w:rFonts w:ascii="Courier New" w:cs="Courier New" w:eastAsia="Courier New" w:hAnsi="Courier New"/>
          <w:sz w:val="14"/>
          <w:szCs w:val="14"/>
          <w:color w:val="auto"/>
        </w:rPr>
        <w:t>Exelon Peaker</w:t>
      </w:r>
      <w:r>
        <w:rPr>
          <w:sz w:val="20"/>
          <w:szCs w:val="20"/>
          <w:color w:val="auto"/>
        </w:rPr>
        <w:tab/>
      </w:r>
      <w:r>
        <w:rPr>
          <w:rFonts w:ascii="Courier New" w:cs="Courier New" w:eastAsia="Courier New" w:hAnsi="Courier New"/>
          <w:sz w:val="14"/>
          <w:szCs w:val="14"/>
          <w:color w:val="auto"/>
        </w:rPr>
        <w:t>Exelon Peaker</w:t>
      </w:r>
      <w:r>
        <w:rPr>
          <w:sz w:val="20"/>
          <w:szCs w:val="20"/>
          <w:color w:val="auto"/>
        </w:rPr>
        <w:tab/>
      </w:r>
      <w:r>
        <w:rPr>
          <w:rFonts w:ascii="Courier New" w:cs="Courier New" w:eastAsia="Courier New" w:hAnsi="Courier New"/>
          <w:sz w:val="14"/>
          <w:szCs w:val="14"/>
          <w:color w:val="auto"/>
        </w:rPr>
        <w:t>Exelon Peaker</w:t>
      </w:r>
    </w:p>
    <w:p>
      <w:pPr>
        <w:spacing w:after="0" w:line="7" w:lineRule="exact"/>
        <w:rPr>
          <w:sz w:val="20"/>
          <w:szCs w:val="20"/>
          <w:color w:val="auto"/>
        </w:rPr>
      </w:pPr>
    </w:p>
    <w:p>
      <w:pPr>
        <w:spacing w:after="0"/>
        <w:tabs>
          <w:tab w:leader="none" w:pos="4040" w:val="left"/>
          <w:tab w:leader="none" w:pos="6100" w:val="left"/>
          <w:tab w:leader="none" w:pos="8180" w:val="left"/>
          <w:tab w:leader="none" w:pos="105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Development Ltd.</w:t>
      </w:r>
      <w:r>
        <w:rPr>
          <w:sz w:val="20"/>
          <w:szCs w:val="20"/>
          <w:color w:val="auto"/>
        </w:rPr>
        <w:tab/>
      </w:r>
      <w:r>
        <w:rPr>
          <w:rFonts w:ascii="Courier New" w:cs="Courier New" w:eastAsia="Courier New" w:hAnsi="Courier New"/>
          <w:sz w:val="14"/>
          <w:szCs w:val="14"/>
          <w:color w:val="auto"/>
        </w:rPr>
        <w:t>Development Ltd.</w:t>
      </w:r>
      <w:r>
        <w:rPr>
          <w:sz w:val="20"/>
          <w:szCs w:val="20"/>
          <w:color w:val="auto"/>
        </w:rPr>
        <w:tab/>
      </w:r>
      <w:r>
        <w:rPr>
          <w:rFonts w:ascii="Courier New" w:cs="Courier New" w:eastAsia="Courier New" w:hAnsi="Courier New"/>
          <w:sz w:val="14"/>
          <w:szCs w:val="14"/>
          <w:color w:val="auto"/>
        </w:rPr>
        <w:t>Development Ltd.</w:t>
      </w:r>
      <w:r>
        <w:rPr>
          <w:sz w:val="20"/>
          <w:szCs w:val="20"/>
          <w:color w:val="auto"/>
        </w:rPr>
        <w:tab/>
      </w:r>
      <w:r>
        <w:rPr>
          <w:rFonts w:ascii="Courier New" w:cs="Courier New" w:eastAsia="Courier New" w:hAnsi="Courier New"/>
          <w:sz w:val="14"/>
          <w:szCs w:val="14"/>
          <w:color w:val="auto"/>
        </w:rPr>
        <w:t>Ex Tex</w:t>
      </w:r>
    </w:p>
    <w:p>
      <w:pPr>
        <w:spacing w:after="0" w:line="7" w:lineRule="exact"/>
        <w:rPr>
          <w:sz w:val="20"/>
          <w:szCs w:val="20"/>
          <w:color w:val="auto"/>
        </w:rPr>
      </w:pPr>
    </w:p>
    <w:p>
      <w:pPr>
        <w:spacing w:after="0"/>
        <w:tabs>
          <w:tab w:leader="none" w:pos="4040" w:val="left"/>
          <w:tab w:leader="none" w:pos="6020" w:val="left"/>
          <w:tab w:leader="none" w:pos="8680" w:val="left"/>
          <w:tab w:leader="none" w:pos="1032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LLC, Consolidated</w:t>
      </w:r>
      <w:r>
        <w:rPr>
          <w:sz w:val="20"/>
          <w:szCs w:val="20"/>
          <w:color w:val="auto"/>
        </w:rPr>
        <w:tab/>
      </w:r>
      <w:r>
        <w:rPr>
          <w:rFonts w:ascii="Courier New" w:cs="Courier New" w:eastAsia="Courier New" w:hAnsi="Courier New"/>
          <w:sz w:val="14"/>
          <w:szCs w:val="14"/>
          <w:color w:val="auto"/>
        </w:rPr>
        <w:t>LLC, Elimination Co</w:t>
      </w:r>
      <w:r>
        <w:rPr>
          <w:sz w:val="20"/>
          <w:szCs w:val="20"/>
          <w:color w:val="auto"/>
        </w:rPr>
        <w:tab/>
      </w:r>
      <w:r>
        <w:rPr>
          <w:rFonts w:ascii="Courier New" w:cs="Courier New" w:eastAsia="Courier New" w:hAnsi="Courier New"/>
          <w:sz w:val="14"/>
          <w:szCs w:val="14"/>
          <w:color w:val="auto"/>
        </w:rPr>
        <w:t>LLC</w:t>
      </w:r>
      <w:r>
        <w:rPr>
          <w:sz w:val="20"/>
          <w:szCs w:val="20"/>
          <w:color w:val="auto"/>
        </w:rPr>
        <w:tab/>
      </w:r>
      <w:r>
        <w:rPr>
          <w:rFonts w:ascii="Courier New" w:cs="Courier New" w:eastAsia="Courier New" w:hAnsi="Courier New"/>
          <w:sz w:val="14"/>
          <w:szCs w:val="14"/>
          <w:color w:val="auto"/>
        </w:rPr>
        <w:t>LaPorte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Cash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Customers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Affiliates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 - Other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 - Fossil Fuel</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Deferred Debits and Other Assets</w:t>
      </w:r>
    </w:p>
    <w:p>
      <w:pPr>
        <w:ind w:left="180" w:right="96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Asset Investments - Decomm Investments Goodwill, net Other</w:t>
      </w:r>
    </w:p>
    <w:p>
      <w:pPr>
        <w:spacing w:after="0" w:line="16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Receivable/Payable - Affiliates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Debits and Other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Payable</w:t>
      </w:r>
    </w:p>
    <w:p>
      <w:pPr>
        <w:spacing w:after="0" w:line="7" w:lineRule="exact"/>
        <w:rPr>
          <w:rFonts w:ascii="Courier New" w:cs="Courier New" w:eastAsia="Courier New" w:hAnsi="Courier New"/>
          <w:sz w:val="14"/>
          <w:szCs w:val="14"/>
          <w:color w:val="auto"/>
        </w:rPr>
      </w:pPr>
    </w:p>
    <w:p>
      <w:pPr>
        <w:ind w:left="180" w:right="89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L-T Debt Due Within One Year Payable to Affiliates Accounts payable</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w:t>
      </w:r>
    </w:p>
    <w:p>
      <w:pPr>
        <w:spacing w:after="0" w:line="7" w:lineRule="exact"/>
        <w:rPr>
          <w:rFonts w:ascii="Courier New" w:cs="Courier New" w:eastAsia="Courier New" w:hAnsi="Courier New"/>
          <w:sz w:val="14"/>
          <w:szCs w:val="14"/>
          <w:color w:val="auto"/>
        </w:rPr>
      </w:pPr>
    </w:p>
    <w:p>
      <w:pPr>
        <w:ind w:left="180" w:right="826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 Deferred Income Taxes</w:t>
      </w:r>
    </w:p>
    <w:p>
      <w:pPr>
        <w:ind w:left="18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Unamortized Investment Tax Credits Other Noncurrent Liab - Decomm Pension Obligation</w:t>
      </w:r>
    </w:p>
    <w:p>
      <w:pPr>
        <w:spacing w:after="0" w:line="1" w:lineRule="exact"/>
        <w:rPr>
          <w:rFonts w:ascii="Courier New" w:cs="Courier New" w:eastAsia="Courier New" w:hAnsi="Courier New"/>
          <w:sz w:val="14"/>
          <w:szCs w:val="14"/>
          <w:color w:val="auto"/>
        </w:rPr>
      </w:pPr>
    </w:p>
    <w:p>
      <w:pPr>
        <w:ind w:left="18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Post Retirement Benefits Obligation Spent Fuel obligation</w:t>
      </w:r>
    </w:p>
    <w:p>
      <w:pPr>
        <w:ind w:left="180" w:right="9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Debt - Affiliates Other</w:t>
      </w: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Credits and Other 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4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Securities of Subsidiaries Common Stock</w:t>
      </w:r>
    </w:p>
    <w:p>
      <w:pPr>
        <w:ind w:left="180" w:right="9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from Parent Deferred Compensation</w:t>
      </w:r>
    </w:p>
    <w:p>
      <w:pPr>
        <w:ind w:left="18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 (Accumulated Deficit) Accumulated OCI</w:t>
      </w: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 Shareholder's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1540"/>
          </w:cols>
          <w:pgMar w:left="220" w:top="450" w:right="139" w:bottom="1440" w:gutter="0" w:footer="0" w:header="0"/>
        </w:sectPr>
      </w:pPr>
    </w:p>
    <w:bookmarkStart w:id="128" w:name="page129"/>
    <w:bookmarkEnd w:id="128"/>
    <w:p>
      <w:pPr>
        <w:jc w:val="center"/>
        <w:ind w:right="240"/>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340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Exelon Corporation Consolidating</w:t>
            </w: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14"/>
                <w:szCs w:val="14"/>
                <w:color w:val="auto"/>
              </w:rPr>
            </w:pPr>
          </w:p>
        </w:tc>
        <w:tc>
          <w:tcPr>
            <w:tcW w:w="452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Exelon</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Exelon</w:t>
            </w:r>
          </w:p>
        </w:tc>
        <w:tc>
          <w:tcPr>
            <w:tcW w:w="1120" w:type="dxa"/>
            <w:vAlign w:val="bottom"/>
          </w:tcPr>
          <w:p>
            <w:pPr>
              <w:spacing w:after="0"/>
              <w:rPr>
                <w:sz w:val="14"/>
                <w:szCs w:val="14"/>
                <w:color w:val="auto"/>
              </w:rPr>
            </w:pPr>
          </w:p>
        </w:tc>
      </w:tr>
      <w:tr>
        <w:trPr>
          <w:trHeight w:val="166"/>
        </w:trPr>
        <w:tc>
          <w:tcPr>
            <w:tcW w:w="6760" w:type="dxa"/>
            <w:vAlign w:val="bottom"/>
          </w:tcPr>
          <w:p>
            <w:pPr>
              <w:ind w:left="4380"/>
              <w:spacing w:after="0"/>
              <w:rPr>
                <w:sz w:val="20"/>
                <w:szCs w:val="20"/>
                <w:color w:val="auto"/>
              </w:rPr>
            </w:pPr>
            <w:r>
              <w:rPr>
                <w:rFonts w:ascii="Courier New" w:cs="Courier New" w:eastAsia="Courier New" w:hAnsi="Courier New"/>
                <w:sz w:val="14"/>
                <w:szCs w:val="14"/>
                <w:color w:val="auto"/>
              </w:rPr>
              <w:t>(in millions)</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Corporation</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676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Consolidated</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Eliminations</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$ 1,428</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160"/>
              <w:spacing w:after="0"/>
              <w:rPr>
                <w:sz w:val="20"/>
                <w:szCs w:val="20"/>
                <w:color w:val="auto"/>
              </w:rPr>
            </w:pPr>
            <w:r>
              <w:rPr>
                <w:rFonts w:ascii="Courier New" w:cs="Courier New" w:eastAsia="Courier New" w:hAnsi="Courier New"/>
                <w:sz w:val="14"/>
                <w:szCs w:val="14"/>
                <w:color w:val="auto"/>
              </w:rPr>
              <w:t>Provided by Operating Activities: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Provision for Uncollectible Accounts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Reversal of Provision for Revenue Refund</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(Gains)/Losses from Sales of Investments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Transferred in Restructuring</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Early Retirement and Separation Program</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Midwest Independent System Operator Exit Fees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Deferred Energy Costs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Equity in (Earnings) Losses of Unconsolidated Affiliates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Realized Losses on Nuclear Decommissioning Trust Funds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Other Operating Activities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Changes in Working Capital:</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80"/>
              <w:spacing w:after="0"/>
              <w:rPr>
                <w:sz w:val="20"/>
                <w:szCs w:val="20"/>
                <w:color w:val="auto"/>
              </w:rPr>
            </w:pPr>
            <w:r>
              <w:rPr>
                <w:rFonts w:ascii="Courier New" w:cs="Courier New" w:eastAsia="Courier New" w:hAnsi="Courier New"/>
                <w:sz w:val="14"/>
                <w:szCs w:val="14"/>
                <w:color w:val="auto"/>
              </w:rPr>
              <w:t>Accounts Receivable</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80"/>
              <w:spacing w:after="0"/>
              <w:rPr>
                <w:sz w:val="20"/>
                <w:szCs w:val="20"/>
                <w:color w:val="auto"/>
              </w:rPr>
            </w:pPr>
            <w:r>
              <w:rPr>
                <w:rFonts w:ascii="Courier New" w:cs="Courier New" w:eastAsia="Courier New" w:hAnsi="Courier New"/>
                <w:sz w:val="14"/>
                <w:szCs w:val="14"/>
                <w:color w:val="auto"/>
              </w:rPr>
              <w:t>Inventories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160"/>
              <w:spacing w:after="0"/>
              <w:rPr>
                <w:sz w:val="20"/>
                <w:szCs w:val="20"/>
                <w:color w:val="auto"/>
              </w:rPr>
            </w:pPr>
            <w:r>
              <w:rPr>
                <w:rFonts w:ascii="Courier New" w:cs="Courier New" w:eastAsia="Courier New" w:hAnsi="Courier New"/>
                <w:sz w:val="14"/>
                <w:szCs w:val="14"/>
                <w:color w:val="auto"/>
              </w:rPr>
              <w:t>Accrued Expenses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160"/>
              <w:spacing w:after="0"/>
              <w:rPr>
                <w:sz w:val="20"/>
                <w:szCs w:val="20"/>
                <w:color w:val="auto"/>
              </w:rPr>
            </w:pPr>
            <w:r>
              <w:rPr>
                <w:rFonts w:ascii="Courier New" w:cs="Courier New" w:eastAsia="Courier New" w:hAnsi="Courier New"/>
                <w:sz w:val="14"/>
                <w:szCs w:val="14"/>
                <w:color w:val="auto"/>
              </w:rPr>
              <w:t>Other Current Liabilities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160"/>
              <w:spacing w:after="0"/>
              <w:rPr>
                <w:sz w:val="20"/>
                <w:szCs w:val="20"/>
                <w:color w:val="auto"/>
              </w:rPr>
            </w:pPr>
            <w:r>
              <w:rPr>
                <w:rFonts w:ascii="Courier New" w:cs="Courier New" w:eastAsia="Courier New" w:hAnsi="Courier New"/>
                <w:sz w:val="14"/>
                <w:szCs w:val="14"/>
                <w:color w:val="auto"/>
              </w:rPr>
              <w:t>Changes in Interco Receivables/Payables, net</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80"/>
              <w:spacing w:after="0"/>
              <w:rPr>
                <w:sz w:val="20"/>
                <w:szCs w:val="20"/>
                <w:color w:val="auto"/>
              </w:rPr>
            </w:pPr>
            <w:r>
              <w:rPr>
                <w:rFonts w:ascii="Courier New" w:cs="Courier New" w:eastAsia="Courier New" w:hAnsi="Courier New"/>
                <w:sz w:val="14"/>
                <w:szCs w:val="14"/>
                <w:color w:val="auto"/>
              </w:rPr>
              <w:t>Accounts Payable</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Payables to Affiliates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60" w:type="dxa"/>
            <w:vAlign w:val="bottom"/>
          </w:tcPr>
          <w:p>
            <w:pPr>
              <w:ind w:left="80"/>
              <w:spacing w:after="0"/>
              <w:rPr>
                <w:sz w:val="20"/>
                <w:szCs w:val="20"/>
                <w:color w:val="auto"/>
              </w:rPr>
            </w:pPr>
            <w:r>
              <w:rPr>
                <w:rFonts w:ascii="Courier New" w:cs="Courier New" w:eastAsia="Courier New" w:hAnsi="Courier New"/>
                <w:sz w:val="14"/>
                <w:szCs w:val="14"/>
                <w:color w:val="auto"/>
              </w:rPr>
              <w:t>Other Current Assets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54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Operating Activities</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3,615</w:t>
            </w:r>
          </w:p>
        </w:tc>
      </w:tr>
    </w:tbl>
    <w:p>
      <w:pPr>
        <w:spacing w:after="0" w:line="4" w:lineRule="exact"/>
        <w:rPr>
          <w:sz w:val="20"/>
          <w:szCs w:val="20"/>
          <w:color w:val="auto"/>
        </w:rPr>
      </w:pPr>
    </w:p>
    <w:p>
      <w:pPr>
        <w:ind w:left="180" w:hanging="172"/>
        <w:spacing w:after="0"/>
        <w:tabs>
          <w:tab w:leader="none" w:pos="1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(2,041)</w:t>
            </w:r>
          </w:p>
        </w:tc>
      </w:tr>
      <w:tr>
        <w:trPr>
          <w:trHeight w:val="166"/>
        </w:trPr>
        <w:tc>
          <w:tcPr>
            <w:tcW w:w="6200" w:type="dxa"/>
            <w:vAlign w:val="bottom"/>
          </w:tcPr>
          <w:p>
            <w:pPr>
              <w:ind w:left="80"/>
              <w:spacing w:after="0"/>
              <w:rPr>
                <w:sz w:val="20"/>
                <w:szCs w:val="20"/>
                <w:color w:val="auto"/>
              </w:rPr>
            </w:pPr>
            <w:r>
              <w:rPr>
                <w:rFonts w:ascii="Courier New" w:cs="Courier New" w:eastAsia="Courier New" w:hAnsi="Courier New"/>
                <w:sz w:val="14"/>
                <w:szCs w:val="14"/>
                <w:color w:val="auto"/>
              </w:rPr>
              <w:t>Plant Removals, net</w:t>
            </w:r>
          </w:p>
        </w:tc>
        <w:tc>
          <w:tcPr>
            <w:tcW w:w="2500" w:type="dxa"/>
            <w:vAlign w:val="bottom"/>
          </w:tcPr>
          <w:p>
            <w:pPr>
              <w:spacing w:after="0"/>
              <w:rPr>
                <w:sz w:val="14"/>
                <w:szCs w:val="14"/>
                <w:color w:val="auto"/>
              </w:rPr>
            </w:pP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Acquisitions - Enterprises, net of cash acquired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Investments in and Advances to Joint Ventures</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Proceeds of Sale of Investments</w:t>
            </w:r>
          </w:p>
        </w:tc>
        <w:tc>
          <w:tcPr>
            <w:tcW w:w="2500" w:type="dxa"/>
            <w:vAlign w:val="bottom"/>
          </w:tcPr>
          <w:p>
            <w:pPr>
              <w:spacing w:after="0"/>
              <w:rPr>
                <w:sz w:val="14"/>
                <w:szCs w:val="14"/>
                <w:color w:val="auto"/>
              </w:rPr>
            </w:pP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Dividends from/(Investments in) subsidiaries</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Note Receivable from Affiliate</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Proceeds from Nuclear Decommissioning Trust Funds</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1,624</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Investments in Nuclear Decommissioning Trust Funds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(1,863)</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Other Investing Activities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50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Investing Activities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(2,392)</w:t>
            </w:r>
          </w:p>
        </w:tc>
      </w:tr>
    </w:tbl>
    <w:p>
      <w:pPr>
        <w:spacing w:after="0" w:line="4" w:lineRule="exact"/>
        <w:rPr>
          <w:sz w:val="20"/>
          <w:szCs w:val="20"/>
          <w:color w:val="auto"/>
        </w:rPr>
      </w:pPr>
    </w:p>
    <w:p>
      <w:pPr>
        <w:ind w:left="180" w:hanging="172"/>
        <w:spacing w:after="0"/>
        <w:tabs>
          <w:tab w:leader="none" w:pos="1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Short-Term Debt</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(1,013)</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Intercompany Payable, Affiliate</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Retirement of Mandatorily Redeemable Preferred Stock</w:t>
            </w:r>
          </w:p>
        </w:tc>
        <w:tc>
          <w:tcPr>
            <w:tcW w:w="228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Long-Term Debt</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2,270</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Retirement of Long-Term Debt</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(1,860)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Preferred</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Stock Redemptions</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Restricted Cash</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Stock Option Exercises</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Repurchase</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Contribution from Parent</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Nuclear Fuel Lease Principal Payments</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Forward Repurchase</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280" w:type="dxa"/>
            <w:vAlign w:val="bottom"/>
          </w:tcPr>
          <w:p>
            <w:pPr>
              <w:spacing w:after="0"/>
              <w:rPr>
                <w:sz w:val="14"/>
                <w:szCs w:val="1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Common</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r>
      <w:tr>
        <w:trPr>
          <w:trHeight w:val="166"/>
        </w:trPr>
        <w:tc>
          <w:tcPr>
            <w:tcW w:w="6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Proceeds on Settlement of Interest Rate Swap Agreements</w:t>
            </w:r>
          </w:p>
        </w:tc>
        <w:tc>
          <w:tcPr>
            <w:tcW w:w="2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Other Financing Activities</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50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Financing Activities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(1,264)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240" w:type="dxa"/>
            <w:vAlign w:val="bottom"/>
            <w:gridSpan w:val="2"/>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460" w:type="dxa"/>
            <w:vAlign w:val="bottom"/>
          </w:tcPr>
          <w:p>
            <w:pPr>
              <w:ind w:left="2100"/>
              <w:spacing w:after="0"/>
              <w:rPr>
                <w:sz w:val="20"/>
                <w:szCs w:val="20"/>
                <w:color w:val="auto"/>
              </w:rPr>
            </w:pPr>
            <w:r>
              <w:rPr>
                <w:rFonts w:ascii="Courier New" w:cs="Courier New" w:eastAsia="Courier New" w:hAnsi="Courier New"/>
                <w:sz w:val="14"/>
                <w:szCs w:val="14"/>
                <w:color w:val="auto"/>
              </w:rPr>
              <w:t>(41)</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Transferred in Restructuring</w:t>
            </w:r>
          </w:p>
        </w:tc>
        <w:tc>
          <w:tcPr>
            <w:tcW w:w="2460" w:type="dxa"/>
            <w:vAlign w:val="bottom"/>
          </w:tcPr>
          <w:p>
            <w:pPr>
              <w:spacing w:after="0"/>
              <w:rPr>
                <w:sz w:val="14"/>
                <w:szCs w:val="14"/>
                <w:color w:val="auto"/>
              </w:rPr>
            </w:pP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Beginning of Period</w:t>
            </w:r>
          </w:p>
        </w:tc>
        <w:tc>
          <w:tcPr>
            <w:tcW w:w="2460" w:type="dxa"/>
            <w:vAlign w:val="bottom"/>
          </w:tcPr>
          <w:p>
            <w:pPr>
              <w:ind w:left="2100"/>
              <w:spacing w:after="0"/>
              <w:rPr>
                <w:sz w:val="20"/>
                <w:szCs w:val="20"/>
                <w:color w:val="auto"/>
              </w:rPr>
            </w:pPr>
            <w:r>
              <w:rPr>
                <w:rFonts w:ascii="Courier New" w:cs="Courier New" w:eastAsia="Courier New" w:hAnsi="Courier New"/>
                <w:sz w:val="14"/>
                <w:szCs w:val="14"/>
                <w:color w:val="auto"/>
              </w:rPr>
              <w:t>526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$ 485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1540"/>
          </w:cols>
          <w:pgMar w:left="220" w:top="782" w:right="139" w:bottom="1440" w:gutter="0" w:footer="0" w:header="0"/>
        </w:sectPr>
      </w:pPr>
    </w:p>
    <w:bookmarkStart w:id="129" w:name="page130"/>
    <w:bookmarkEnd w:id="129"/>
    <w:p>
      <w:pPr>
        <w:jc w:val="center"/>
        <w:ind w:right="240"/>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338" w:lineRule="exact"/>
        <w:rPr>
          <w:sz w:val="20"/>
          <w:szCs w:val="20"/>
          <w:color w:val="auto"/>
        </w:rPr>
      </w:pPr>
    </w:p>
    <w:tbl>
      <w:tblPr>
        <w:tblLayout w:type="fixed"/>
        <w:tblInd w:w="448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500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Exelon Corporation Consolidating</w:t>
            </w:r>
          </w:p>
        </w:tc>
      </w:tr>
      <w:tr>
        <w:trPr>
          <w:trHeight w:val="166"/>
        </w:trPr>
        <w:tc>
          <w:tcPr>
            <w:tcW w:w="1820" w:type="dxa"/>
            <w:vAlign w:val="bottom"/>
          </w:tcPr>
          <w:p>
            <w:pPr>
              <w:spacing w:after="0"/>
              <w:rPr>
                <w:sz w:val="14"/>
                <w:szCs w:val="14"/>
                <w:color w:val="auto"/>
              </w:rPr>
            </w:pPr>
          </w:p>
        </w:tc>
        <w:tc>
          <w:tcPr>
            <w:tcW w:w="500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232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Unicom</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Unicom</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3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Investment, Inc.</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Resources</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Business</w:t>
            </w:r>
          </w:p>
        </w:tc>
      </w:tr>
      <w:tr>
        <w:trPr>
          <w:trHeight w:val="166"/>
        </w:trPr>
        <w:tc>
          <w:tcPr>
            <w:tcW w:w="1820" w:type="dxa"/>
            <w:vAlign w:val="bottom"/>
          </w:tcPr>
          <w:p>
            <w:pPr>
              <w:spacing w:after="0"/>
              <w:rPr>
                <w:sz w:val="14"/>
                <w:szCs w:val="14"/>
                <w:color w:val="auto"/>
              </w:rPr>
            </w:pPr>
          </w:p>
        </w:tc>
        <w:tc>
          <w:tcPr>
            <w:tcW w:w="232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Consolidated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Inc.</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Services Co.</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Adjustments to Reconcile Net Income to Net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Provided by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Provision for Uncollectible Accounts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Reversal of Provision for Revenue Refund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Income Taxes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(Gains)/Losses from Sales of Investments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Transferred in Restructuring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Early Retirement and Separation Program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Midwest Independent System Operator Exit Fees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Energy Costs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Equity in (Earnings) Losses of Unconsolidated Affiliates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Realized Losses on Nuclear Decommissioning Trust Funds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Changes in Working Capital: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Accrued Expenses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Current Liabilities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Changes in Interco Receivables/Payables, 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Payable</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Payables to Affiliates</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Other Current Assets</w:t>
      </w:r>
    </w:p>
    <w:p>
      <w:pPr>
        <w:spacing w:after="0" w:line="7" w:lineRule="exact"/>
        <w:rPr>
          <w:sz w:val="20"/>
          <w:szCs w:val="20"/>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Operating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 Capital Expenditures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Removals, net</w:t>
      </w:r>
    </w:p>
    <w:p>
      <w:pPr>
        <w:spacing w:after="0" w:line="7" w:lineRule="exact"/>
        <w:rPr>
          <w:rFonts w:ascii="Courier New" w:cs="Courier New" w:eastAsia="Courier New" w:hAnsi="Courier New"/>
          <w:sz w:val="14"/>
          <w:szCs w:val="14"/>
          <w:color w:val="auto"/>
        </w:rPr>
      </w:pPr>
    </w:p>
    <w:p>
      <w:pPr>
        <w:ind w:left="100" w:right="73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 Enterprises, net of cash acquired Investments in and Advances to Joint Ventures Proceeds of Sale of Investments</w:t>
      </w:r>
    </w:p>
    <w:p>
      <w:pPr>
        <w:spacing w:after="0" w:line="1" w:lineRule="exact"/>
        <w:rPr>
          <w:rFonts w:ascii="Courier New" w:cs="Courier New" w:eastAsia="Courier New" w:hAnsi="Courier New"/>
          <w:sz w:val="14"/>
          <w:szCs w:val="14"/>
          <w:color w:val="auto"/>
        </w:rPr>
      </w:pPr>
    </w:p>
    <w:p>
      <w:pPr>
        <w:ind w:left="100" w:right="76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from/(Investments in) subsidiaries Note Receivable from Affiliate</w:t>
      </w:r>
    </w:p>
    <w:p>
      <w:pPr>
        <w:ind w:left="10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from Nuclear Decommissioning Trust Funds Investments in Nuclear Decommissioning Trust Funds Other Investing Activities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Investing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Change in Short-Term Debt</w:t>
      </w:r>
    </w:p>
    <w:p>
      <w:pPr>
        <w:ind w:left="100" w:right="6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Intercompany Payable, Affiliate Retirement of Mandatorily Redeemable Preferred Stock Issuance of Long-Term Debt</w:t>
      </w:r>
    </w:p>
    <w:p>
      <w:pPr>
        <w:spacing w:after="0" w:line="1" w:lineRule="exact"/>
        <w:rPr>
          <w:rFonts w:ascii="Courier New" w:cs="Courier New" w:eastAsia="Courier New" w:hAnsi="Courier New"/>
          <w:sz w:val="14"/>
          <w:szCs w:val="14"/>
          <w:color w:val="auto"/>
        </w:rPr>
      </w:pPr>
    </w:p>
    <w:p>
      <w:pPr>
        <w:ind w:left="100" w:right="83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of Long-Term Debt Preferred Stock Redemptions Change in Restricted Cash Proceeds from Stock Option Exercises Common Stock Repurchase Contribution from Parent</w:t>
      </w:r>
    </w:p>
    <w:p>
      <w:pPr>
        <w:spacing w:after="0" w:line="161" w:lineRule="exact"/>
        <w:rPr>
          <w:rFonts w:ascii="Courier New" w:cs="Courier New" w:eastAsia="Courier New" w:hAnsi="Courier New"/>
          <w:sz w:val="14"/>
          <w:szCs w:val="14"/>
          <w:color w:val="auto"/>
        </w:rPr>
      </w:pPr>
    </w:p>
    <w:p>
      <w:pPr>
        <w:ind w:left="10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Nuclear Fuel Lease Principal Payments Common Stock Forward Repurchase Dividends on:</w:t>
      </w:r>
    </w:p>
    <w:p>
      <w:pPr>
        <w:spacing w:after="0" w:line="1" w:lineRule="exact"/>
        <w:rPr>
          <w:rFonts w:ascii="Courier New" w:cs="Courier New" w:eastAsia="Courier New" w:hAnsi="Courier New"/>
          <w:sz w:val="14"/>
          <w:szCs w:val="14"/>
          <w:color w:val="auto"/>
        </w:rPr>
      </w:pPr>
    </w:p>
    <w:p>
      <w:pPr>
        <w:ind w:left="360" w:right="99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Preferred Stock</w:t>
      </w:r>
    </w:p>
    <w:p>
      <w:pPr>
        <w:ind w:left="100" w:right="6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on Settlement of Interest Rate Swap Agreements Other Financing Activities</w:t>
      </w: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Financing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Cash and Cash Equivalents Cash Transferred in Restructuring</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Beginning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End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80" w:right="4380" w:hanging="251"/>
        <w:spacing w:after="0" w:line="255" w:lineRule="auto"/>
        <w:tabs>
          <w:tab w:leader="none" w:pos="4394"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1540"/>
          </w:cols>
          <w:pgMar w:left="220" w:top="450" w:right="139" w:bottom="757" w:gutter="0" w:footer="0" w:header="0"/>
        </w:sectPr>
      </w:pPr>
    </w:p>
    <w:bookmarkStart w:id="130" w:name="page131"/>
    <w:bookmarkEnd w:id="130"/>
    <w:p>
      <w:pPr>
        <w:jc w:val="center"/>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For the Period Ending December 31, 2001</w:t>
      </w:r>
    </w:p>
    <w:p>
      <w:pPr>
        <w:sectPr>
          <w:pgSz w:w="11900" w:h="16838" w:orient="portrait"/>
          <w:cols w:equalWidth="0" w:num="1">
            <w:col w:w="11300"/>
          </w:cols>
          <w:pgMar w:left="220" w:top="450" w:right="379" w:bottom="9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tabs>
          <w:tab w:leader="none" w:pos="2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14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p>
    <w:p>
      <w:pPr>
        <w:spacing w:after="0" w:line="7" w:lineRule="exact"/>
        <w:rPr>
          <w:sz w:val="20"/>
          <w:szCs w:val="20"/>
          <w:color w:val="auto"/>
        </w:rPr>
      </w:pPr>
    </w:p>
    <w:p>
      <w:pPr>
        <w:ind w:left="180"/>
        <w:spacing w:after="0"/>
        <w:tabs>
          <w:tab w:leader="none" w:pos="2140" w:val="left"/>
        </w:tabs>
        <w:rPr>
          <w:sz w:val="20"/>
          <w:szCs w:val="20"/>
          <w:color w:val="auto"/>
        </w:rPr>
      </w:pPr>
      <w:r>
        <w:rPr>
          <w:rFonts w:ascii="Courier New" w:cs="Courier New" w:eastAsia="Courier New" w:hAnsi="Courier New"/>
          <w:sz w:val="14"/>
          <w:szCs w:val="14"/>
          <w:color w:val="auto"/>
        </w:rPr>
        <w:t>Energy Delivery</w:t>
      </w:r>
      <w:r>
        <w:rPr>
          <w:sz w:val="20"/>
          <w:szCs w:val="20"/>
          <w:color w:val="auto"/>
        </w:rPr>
        <w:tab/>
      </w:r>
      <w:r>
        <w:rPr>
          <w:rFonts w:ascii="Courier New" w:cs="Courier New" w:eastAsia="Courier New" w:hAnsi="Courier New"/>
          <w:sz w:val="14"/>
          <w:szCs w:val="14"/>
          <w:color w:val="auto"/>
        </w:rPr>
        <w:t>Ventures</w:t>
      </w:r>
    </w:p>
    <w:p>
      <w:pPr>
        <w:spacing w:after="0" w:line="7" w:lineRule="exact"/>
        <w:rPr>
          <w:sz w:val="20"/>
          <w:szCs w:val="20"/>
          <w:color w:val="auto"/>
        </w:rPr>
      </w:pPr>
    </w:p>
    <w:p>
      <w:pPr>
        <w:ind w:left="520"/>
        <w:spacing w:after="0"/>
        <w:tabs>
          <w:tab w:leader="none" w:pos="1980" w:val="left"/>
        </w:tabs>
        <w:rPr>
          <w:sz w:val="20"/>
          <w:szCs w:val="20"/>
          <w:color w:val="auto"/>
        </w:rPr>
      </w:pPr>
      <w:r>
        <w:rPr>
          <w:rFonts w:ascii="Courier New" w:cs="Courier New" w:eastAsia="Courier New" w:hAnsi="Courier New"/>
          <w:sz w:val="14"/>
          <w:szCs w:val="14"/>
          <w:color w:val="auto"/>
        </w:rPr>
        <w:t>Consol.</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ectPr>
          <w:pgSz w:w="11900" w:h="16838" w:orient="portrait"/>
          <w:cols w:equalWidth="0" w:num="2">
            <w:col w:w="6600" w:space="720"/>
            <w:col w:w="3980"/>
          </w:cols>
          <w:pgMar w:left="220" w:top="450" w:right="379" w:bottom="922"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Adjustments to Reconcile Net Income to Net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Provided by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Provision for Uncollectible Accounts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Reversal of Provision for Revenue Refund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Income Taxes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(Gains)/Losses from Sales of Investments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Transferred in Restructuring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Early Retirement and Separation Program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Midwest Independent System Operator Exit Fees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Energy Costs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Equity in (Earnings) Losses of Unconsolidated Affiliates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Realized Losses on Nuclear Decommissioning Trust Funds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Changes in Working Capital: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Accrued Expenses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Current Liabilities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Changes in Interco Receivables/Payables, 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Payable</w:t>
      </w:r>
    </w:p>
    <w:p>
      <w:pPr>
        <w:spacing w:after="0" w:line="7" w:lineRule="exact"/>
        <w:rPr>
          <w:sz w:val="20"/>
          <w:szCs w:val="20"/>
          <w:color w:val="auto"/>
        </w:rPr>
      </w:pPr>
    </w:p>
    <w:p>
      <w:pPr>
        <w:jc w:val="center"/>
        <w:ind w:right="9220"/>
        <w:spacing w:after="0"/>
        <w:rPr>
          <w:sz w:val="20"/>
          <w:szCs w:val="20"/>
          <w:color w:val="auto"/>
        </w:rPr>
      </w:pPr>
      <w:r>
        <w:rPr>
          <w:rFonts w:ascii="Courier New" w:cs="Courier New" w:eastAsia="Courier New" w:hAnsi="Courier New"/>
          <w:sz w:val="14"/>
          <w:szCs w:val="14"/>
          <w:color w:val="auto"/>
        </w:rPr>
        <w:t>Payables to Affiliates</w:t>
      </w:r>
    </w:p>
    <w:p>
      <w:pPr>
        <w:spacing w:after="0" w:line="7" w:lineRule="exact"/>
        <w:rPr>
          <w:sz w:val="20"/>
          <w:szCs w:val="20"/>
          <w:color w:val="auto"/>
        </w:rPr>
      </w:pPr>
    </w:p>
    <w:p>
      <w:pPr>
        <w:jc w:val="center"/>
        <w:ind w:right="9220"/>
        <w:spacing w:after="0"/>
        <w:rPr>
          <w:sz w:val="20"/>
          <w:szCs w:val="20"/>
          <w:color w:val="auto"/>
        </w:rPr>
      </w:pPr>
      <w:r>
        <w:rPr>
          <w:rFonts w:ascii="Courier New" w:cs="Courier New" w:eastAsia="Courier New" w:hAnsi="Courier New"/>
          <w:sz w:val="14"/>
          <w:szCs w:val="14"/>
          <w:color w:val="auto"/>
        </w:rPr>
        <w:t>Other Current Assets</w:t>
      </w:r>
    </w:p>
    <w:p>
      <w:pPr>
        <w:spacing w:after="0" w:line="7" w:lineRule="exact"/>
        <w:rPr>
          <w:sz w:val="20"/>
          <w:szCs w:val="20"/>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Operating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 Capital Expenditures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Removals, net</w:t>
      </w:r>
    </w:p>
    <w:p>
      <w:pPr>
        <w:spacing w:after="0" w:line="7" w:lineRule="exact"/>
        <w:rPr>
          <w:rFonts w:ascii="Courier New" w:cs="Courier New" w:eastAsia="Courier New" w:hAnsi="Courier New"/>
          <w:sz w:val="14"/>
          <w:szCs w:val="14"/>
          <w:color w:val="auto"/>
        </w:rPr>
      </w:pPr>
    </w:p>
    <w:p>
      <w:pPr>
        <w:ind w:left="100" w:right="70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 Enterprises, net of cash acquired Investments in and Advances to Joint Ventures Proceeds of Sale of Investments</w:t>
      </w:r>
    </w:p>
    <w:p>
      <w:pPr>
        <w:spacing w:after="0" w:line="1" w:lineRule="exact"/>
        <w:rPr>
          <w:rFonts w:ascii="Courier New" w:cs="Courier New" w:eastAsia="Courier New" w:hAnsi="Courier New"/>
          <w:sz w:val="14"/>
          <w:szCs w:val="14"/>
          <w:color w:val="auto"/>
        </w:rPr>
      </w:pPr>
    </w:p>
    <w:p>
      <w:pPr>
        <w:ind w:left="100" w:right="74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from/(Investments in) subsidiaries Note Receivable from Affiliate</w:t>
      </w:r>
    </w:p>
    <w:p>
      <w:pPr>
        <w:ind w:left="100" w:right="69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from Nuclear Decommissioning Trust Funds Investments in Nuclear Decommissioning Trust Funds Other Investing Activities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Investing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1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Change in Short-Term Debt</w:t>
      </w:r>
    </w:p>
    <w:p>
      <w:pPr>
        <w:ind w:left="100" w:right="67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Intercompany Payable, Affiliate Retirement of Mandatorily Redeemable Preferred Stock Issuance of Long-Term Debt</w:t>
      </w:r>
    </w:p>
    <w:p>
      <w:pPr>
        <w:spacing w:after="0" w:line="1" w:lineRule="exact"/>
        <w:rPr>
          <w:rFonts w:ascii="Courier New" w:cs="Courier New" w:eastAsia="Courier New" w:hAnsi="Courier New"/>
          <w:sz w:val="14"/>
          <w:szCs w:val="14"/>
          <w:color w:val="auto"/>
        </w:rPr>
      </w:pPr>
    </w:p>
    <w:p>
      <w:pPr>
        <w:ind w:left="100" w:right="81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of Long-Term Debt Preferred Stock Redemptions Change in Restricted Cash Proceeds from Stock Option Exercises Common Stock Repurchase Contribution from Parent</w:t>
      </w:r>
    </w:p>
    <w:p>
      <w:pPr>
        <w:spacing w:after="0" w:line="161" w:lineRule="exact"/>
        <w:rPr>
          <w:rFonts w:ascii="Courier New" w:cs="Courier New" w:eastAsia="Courier New" w:hAnsi="Courier New"/>
          <w:sz w:val="14"/>
          <w:szCs w:val="14"/>
          <w:color w:val="auto"/>
        </w:rPr>
      </w:pPr>
    </w:p>
    <w:p>
      <w:pPr>
        <w:ind w:left="100" w:right="80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Nuclear Fuel Lease Principal Payments Common Stock Forward Repurchase Dividends on:</w:t>
      </w:r>
    </w:p>
    <w:p>
      <w:pPr>
        <w:spacing w:after="0" w:line="1" w:lineRule="exact"/>
        <w:rPr>
          <w:rFonts w:ascii="Courier New" w:cs="Courier New" w:eastAsia="Courier New" w:hAnsi="Courier New"/>
          <w:sz w:val="14"/>
          <w:szCs w:val="14"/>
          <w:color w:val="auto"/>
        </w:rPr>
      </w:pPr>
    </w:p>
    <w:p>
      <w:pPr>
        <w:ind w:left="360" w:right="96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Preferred Stock</w:t>
      </w:r>
    </w:p>
    <w:p>
      <w:pPr>
        <w:ind w:left="100" w:right="64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on Settlement of Interest Rate Swap Agreements Other Financing Activities</w:t>
      </w: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Financing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2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Cash and Cash Equivalents Cash Transferred in Restructuring</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Beginning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End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140" w:hanging="251"/>
        <w:spacing w:after="0" w:line="255" w:lineRule="auto"/>
        <w:tabs>
          <w:tab w:leader="none" w:pos="4394"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131</w:t>
      </w:r>
    </w:p>
    <w:p>
      <w:pPr>
        <w:sectPr>
          <w:pgSz w:w="11900" w:h="16838" w:orient="portrait"/>
          <w:cols w:equalWidth="0" w:num="1">
            <w:col w:w="11300"/>
          </w:cols>
          <w:pgMar w:left="220" w:top="450" w:right="379" w:bottom="922" w:gutter="0" w:footer="0" w:header="0"/>
          <w:type w:val="continuous"/>
        </w:sectPr>
      </w:pPr>
    </w:p>
    <w:bookmarkStart w:id="131" w:name="page132"/>
    <w:bookmarkEnd w:id="131"/>
    <w:p>
      <w:pPr>
        <w:jc w:val="center"/>
        <w:ind w:right="240"/>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48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Exelon Energy Delivery Consolidating</w:t>
            </w:r>
          </w:p>
        </w:tc>
        <w:tc>
          <w:tcPr>
            <w:tcW w:w="14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51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4"/>
                <w:szCs w:val="24"/>
                <w:color w:val="auto"/>
              </w:rPr>
            </w:pPr>
          </w:p>
        </w:tc>
        <w:tc>
          <w:tcPr>
            <w:tcW w:w="208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640" w:type="dxa"/>
            <w:vAlign w:val="bottom"/>
          </w:tcPr>
          <w:p>
            <w:pPr>
              <w:spacing w:after="0"/>
              <w:rPr>
                <w:sz w:val="14"/>
                <w:szCs w:val="14"/>
                <w:color w:val="auto"/>
              </w:rPr>
            </w:pP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Exelon</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Exelon</w:t>
            </w: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Energy Delivery</w:t>
            </w: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Energy Delivery</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Energy Delivery</w:t>
            </w:r>
          </w:p>
        </w:tc>
      </w:tr>
      <w:tr>
        <w:trPr>
          <w:trHeight w:val="166"/>
        </w:trPr>
        <w:tc>
          <w:tcPr>
            <w:tcW w:w="1640" w:type="dxa"/>
            <w:vAlign w:val="bottom"/>
          </w:tcPr>
          <w:p>
            <w:pPr>
              <w:spacing w:after="0"/>
              <w:rPr>
                <w:sz w:val="14"/>
                <w:szCs w:val="14"/>
                <w:color w:val="auto"/>
              </w:rPr>
            </w:pP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Consol.</w:t>
            </w: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Elim / Reclass</w:t>
            </w:r>
          </w:p>
        </w:tc>
        <w:tc>
          <w:tcPr>
            <w:tcW w:w="14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Company</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Adjustments to Reconcile Net Income to Net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Provided by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Provision for Uncollectible Accounts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Reversal of Provision for Revenue Refund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Income Taxes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(Gains)/Losses from Sales of Investments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Transferred in Restructuring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Early Retirement and Separation Program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Midwest Independent System Operator Exit Fees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Energy Costs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Equity in (Earnings) Losses of Unconsolidated Affiliates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Realized Losses on Nuclear Decommissioning Trust Funds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Changes in Working Capital: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Accrued Expenses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Current Liabilities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Changes in Interco Receivables/Payables, 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Payable</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Payables to Affiliates</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Other Current Assets</w:t>
      </w:r>
    </w:p>
    <w:p>
      <w:pPr>
        <w:spacing w:after="0" w:line="7" w:lineRule="exact"/>
        <w:rPr>
          <w:sz w:val="20"/>
          <w:szCs w:val="20"/>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Operating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 Capital Expenditures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Removals, net</w:t>
      </w:r>
    </w:p>
    <w:p>
      <w:pPr>
        <w:spacing w:after="0" w:line="7" w:lineRule="exact"/>
        <w:rPr>
          <w:rFonts w:ascii="Courier New" w:cs="Courier New" w:eastAsia="Courier New" w:hAnsi="Courier New"/>
          <w:sz w:val="14"/>
          <w:szCs w:val="14"/>
          <w:color w:val="auto"/>
        </w:rPr>
      </w:pPr>
    </w:p>
    <w:p>
      <w:pPr>
        <w:ind w:left="100" w:right="73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 Enterprises, net of cash acquired Investments in and Advances to Joint Ventures Proceeds of Sale of Investments</w:t>
      </w:r>
    </w:p>
    <w:p>
      <w:pPr>
        <w:spacing w:after="0" w:line="1" w:lineRule="exact"/>
        <w:rPr>
          <w:rFonts w:ascii="Courier New" w:cs="Courier New" w:eastAsia="Courier New" w:hAnsi="Courier New"/>
          <w:sz w:val="14"/>
          <w:szCs w:val="14"/>
          <w:color w:val="auto"/>
        </w:rPr>
      </w:pPr>
    </w:p>
    <w:p>
      <w:pPr>
        <w:ind w:left="100" w:right="76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from/(Investments in) subsidiaries Note Receivable from Affiliate</w:t>
      </w:r>
    </w:p>
    <w:p>
      <w:pPr>
        <w:ind w:left="10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from Nuclear Decommissioning Trust Funds Investments in Nuclear Decommissioning Trust Funds Other Investing Activities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Investing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Change in Short-Term Debt</w:t>
      </w:r>
    </w:p>
    <w:p>
      <w:pPr>
        <w:ind w:left="100" w:right="6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Intercompany Payable, Affiliate Retirement of Mandatorily Redeemable Preferred Stock Issuance of Long-Term Debt</w:t>
      </w:r>
    </w:p>
    <w:p>
      <w:pPr>
        <w:spacing w:after="0" w:line="1" w:lineRule="exact"/>
        <w:rPr>
          <w:rFonts w:ascii="Courier New" w:cs="Courier New" w:eastAsia="Courier New" w:hAnsi="Courier New"/>
          <w:sz w:val="14"/>
          <w:szCs w:val="14"/>
          <w:color w:val="auto"/>
        </w:rPr>
      </w:pPr>
    </w:p>
    <w:p>
      <w:pPr>
        <w:ind w:left="100" w:right="83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of Long-Term Debt Preferred Stock Redemptions Change in Restricted Cash Proceeds from Stock Option Exercises Common Stock Repurchase Contribution from Parent</w:t>
      </w:r>
    </w:p>
    <w:p>
      <w:pPr>
        <w:spacing w:after="0" w:line="161" w:lineRule="exact"/>
        <w:rPr>
          <w:rFonts w:ascii="Courier New" w:cs="Courier New" w:eastAsia="Courier New" w:hAnsi="Courier New"/>
          <w:sz w:val="14"/>
          <w:szCs w:val="14"/>
          <w:color w:val="auto"/>
        </w:rPr>
      </w:pPr>
    </w:p>
    <w:p>
      <w:pPr>
        <w:ind w:left="10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Nuclear Fuel Lease Principal Payments Common Stock Forward Repurchase Dividends on:</w:t>
      </w:r>
    </w:p>
    <w:p>
      <w:pPr>
        <w:spacing w:after="0" w:line="1" w:lineRule="exact"/>
        <w:rPr>
          <w:rFonts w:ascii="Courier New" w:cs="Courier New" w:eastAsia="Courier New" w:hAnsi="Courier New"/>
          <w:sz w:val="14"/>
          <w:szCs w:val="14"/>
          <w:color w:val="auto"/>
        </w:rPr>
      </w:pPr>
    </w:p>
    <w:p>
      <w:pPr>
        <w:ind w:left="360" w:right="99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Preferred Stock</w:t>
      </w:r>
    </w:p>
    <w:p>
      <w:pPr>
        <w:ind w:left="100" w:right="6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on Settlement of Interest Rate Swap Agreements Other Financing Activities</w:t>
      </w: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Financing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Cash and Cash Equivalents Cash Transferred in Restructuring</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Beginning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End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80" w:hanging="251"/>
        <w:spacing w:after="0" w:line="255" w:lineRule="auto"/>
        <w:tabs>
          <w:tab w:leader="none" w:pos="4394"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32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132</w:t>
      </w:r>
    </w:p>
    <w:p>
      <w:pPr>
        <w:sectPr>
          <w:pgSz w:w="11900" w:h="16838" w:orient="portrait"/>
          <w:cols w:equalWidth="0" w:num="1">
            <w:col w:w="11540"/>
          </w:cols>
          <w:pgMar w:left="220" w:top="450" w:right="139" w:bottom="757" w:gutter="0" w:footer="0" w:header="0"/>
        </w:sectPr>
      </w:pPr>
    </w:p>
    <w:bookmarkStart w:id="132" w:name="page133"/>
    <w:bookmarkEnd w:id="132"/>
    <w:p>
      <w:pPr>
        <w:jc w:val="center"/>
        <w:ind w:right="-99"/>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Courier New" w:cs="Courier New" w:eastAsia="Courier New" w:hAnsi="Courier New"/>
                <w:sz w:val="14"/>
                <w:szCs w:val="14"/>
                <w:color w:val="auto"/>
              </w:rPr>
              <w:t>Exelon Energy Delivery Consolidating</w:t>
            </w: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14"/>
                <w:szCs w:val="14"/>
                <w:color w:val="auto"/>
              </w:rPr>
            </w:pPr>
          </w:p>
        </w:tc>
        <w:tc>
          <w:tcPr>
            <w:tcW w:w="4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4"/>
                <w:szCs w:val="24"/>
                <w:color w:val="auto"/>
              </w:rPr>
            </w:pPr>
          </w:p>
        </w:tc>
        <w:tc>
          <w:tcPr>
            <w:tcW w:w="33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Commonwealth</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PECO Energy</w:t>
            </w:r>
          </w:p>
        </w:tc>
      </w:tr>
      <w:tr>
        <w:trPr>
          <w:trHeight w:val="166"/>
        </w:trPr>
        <w:tc>
          <w:tcPr>
            <w:tcW w:w="6420" w:type="dxa"/>
            <w:vAlign w:val="bottom"/>
          </w:tcPr>
          <w:p>
            <w:pPr>
              <w:ind w:left="4380"/>
              <w:spacing w:after="0"/>
              <w:rPr>
                <w:sz w:val="20"/>
                <w:szCs w:val="20"/>
                <w:color w:val="auto"/>
              </w:rPr>
            </w:pPr>
            <w:r>
              <w:rPr>
                <w:rFonts w:ascii="Courier New" w:cs="Courier New" w:eastAsia="Courier New" w:hAnsi="Courier New"/>
                <w:sz w:val="14"/>
                <w:szCs w:val="14"/>
                <w:color w:val="auto"/>
              </w:rPr>
              <w:t>(in millions)</w:t>
            </w:r>
          </w:p>
        </w:tc>
        <w:tc>
          <w:tcPr>
            <w:tcW w:w="33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Edison Company</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6420" w:type="dxa"/>
            <w:vAlign w:val="bottom"/>
          </w:tcPr>
          <w:p>
            <w:pPr>
              <w:spacing w:after="0"/>
              <w:rPr>
                <w:sz w:val="14"/>
                <w:szCs w:val="14"/>
                <w:color w:val="auto"/>
              </w:rPr>
            </w:pPr>
          </w:p>
        </w:tc>
        <w:tc>
          <w:tcPr>
            <w:tcW w:w="33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Consolidated</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$ 607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$ 425</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Provided by Operating Activities:</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665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416</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Provision for Uncollectible Accounts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Reversal of Provision for Revenue Refund</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(Gains)/Losses from Sales of Investments</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Transferred in Restructuring</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Early Retirement and Separation Program</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Midwest Independent System Operator Exit Fees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Deferred Energy Costs</w:t>
            </w:r>
          </w:p>
        </w:tc>
        <w:tc>
          <w:tcPr>
            <w:tcW w:w="330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Equity in (Earnings) Losses of Unconsolidated Affiliates</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Realized Losses on Nuclear Decommissioning Trust Funds</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 Operating Activities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Changes in Working Capital:</w:t>
            </w:r>
          </w:p>
        </w:tc>
        <w:tc>
          <w:tcPr>
            <w:tcW w:w="3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Accounts Receivable</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Inventories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Accrued Expenses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181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Other Current Liabilities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Changes in Interco Receivables/Payables, net</w:t>
            </w:r>
          </w:p>
        </w:tc>
        <w:tc>
          <w:tcPr>
            <w:tcW w:w="330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w:t>
            </w: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Accounts Payable</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Payables to Affiliates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Other Current Assets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2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Operating Activities</w:t>
            </w:r>
          </w:p>
        </w:tc>
        <w:tc>
          <w:tcPr>
            <w:tcW w:w="29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6"/>
        </w:trPr>
        <w:tc>
          <w:tcPr>
            <w:tcW w:w="6460" w:type="dxa"/>
            <w:vAlign w:val="bottom"/>
          </w:tcPr>
          <w:p>
            <w:pPr>
              <w:ind w:left="80"/>
              <w:spacing w:after="0"/>
              <w:rPr>
                <w:sz w:val="20"/>
                <w:szCs w:val="20"/>
                <w:color w:val="auto"/>
              </w:rPr>
            </w:pPr>
            <w:r>
              <w:rPr>
                <w:rFonts w:ascii="Courier New" w:cs="Courier New" w:eastAsia="Courier New" w:hAnsi="Courier New"/>
                <w:sz w:val="14"/>
                <w:szCs w:val="14"/>
                <w:color w:val="auto"/>
              </w:rPr>
              <w:t>Plant Removals, net</w:t>
            </w:r>
          </w:p>
        </w:tc>
        <w:tc>
          <w:tcPr>
            <w:tcW w:w="3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Acquisitions - Enterprises, net of cash acquired</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Investments in and Advances to Joint Ventures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Proceeds of Sale of Investments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Dividends from/(Investments in) subsidiaries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Note Receivable from Affiliate</w:t>
            </w:r>
          </w:p>
        </w:tc>
        <w:tc>
          <w:tcPr>
            <w:tcW w:w="32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417</w:t>
            </w: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Proceeds from Nuclear Decommissioning Trust Funds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Investments in Nuclear Decommissioning Trust Funds</w:t>
            </w: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Other Investing Activities</w:t>
            </w:r>
          </w:p>
        </w:tc>
        <w:tc>
          <w:tcPr>
            <w:tcW w:w="32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Investing Activities</w:t>
            </w:r>
          </w:p>
        </w:tc>
        <w:tc>
          <w:tcPr>
            <w:tcW w:w="29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6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Change in Short-Term Debt</w:t>
            </w:r>
          </w:p>
        </w:tc>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Change in Intercompany Payable, Affiliate</w:t>
            </w:r>
          </w:p>
        </w:tc>
        <w:tc>
          <w:tcPr>
            <w:tcW w:w="29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Retirement of Mandatorily Redeemable Preferred Stock</w:t>
            </w:r>
          </w:p>
        </w:tc>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Issuance of Long-Term Debt</w:t>
            </w:r>
          </w:p>
        </w:tc>
        <w:tc>
          <w:tcPr>
            <w:tcW w:w="29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Retirement of Long-Term Debt</w:t>
            </w:r>
          </w:p>
        </w:tc>
        <w:tc>
          <w:tcPr>
            <w:tcW w:w="2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(1,416)</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Preferred Stock Redemptions</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Change in Restricted Cash</w:t>
            </w:r>
          </w:p>
        </w:tc>
        <w:tc>
          <w:tcPr>
            <w:tcW w:w="2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Proceeds from Stock Option Exercises</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Common Stock Repurchase</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Contribution from Parent</w:t>
            </w:r>
          </w:p>
        </w:tc>
        <w:tc>
          <w:tcPr>
            <w:tcW w:w="29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Nuclear Fuel Lease Principal Payments</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Common Stock Forward Repurchase</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Dividends on:</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66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2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(342)</w:t>
            </w:r>
          </w:p>
        </w:tc>
      </w:tr>
      <w:tr>
        <w:trPr>
          <w:trHeight w:val="166"/>
        </w:trPr>
        <w:tc>
          <w:tcPr>
            <w:tcW w:w="66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2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Proceeds on Settlement of Interest Rate Swap Agreements</w:t>
            </w:r>
          </w:p>
        </w:tc>
        <w:tc>
          <w:tcPr>
            <w:tcW w:w="294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Other Financing Activities</w:t>
            </w:r>
          </w:p>
        </w:tc>
        <w:tc>
          <w:tcPr>
            <w:tcW w:w="2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66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Financing Activities</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Transferred in Restructuring</w:t>
            </w:r>
          </w:p>
        </w:tc>
        <w:tc>
          <w:tcPr>
            <w:tcW w:w="3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Beginning of Period</w:t>
            </w:r>
          </w:p>
        </w:tc>
        <w:tc>
          <w:tcPr>
            <w:tcW w:w="33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141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8860" w:val="left"/>
          <w:tab w:leader="none" w:pos="10580" w:val="left"/>
        </w:tabs>
        <w:rPr>
          <w:sz w:val="20"/>
          <w:szCs w:val="20"/>
          <w:color w:val="auto"/>
        </w:rPr>
      </w:pPr>
      <w:r>
        <w:rPr>
          <w:rFonts w:ascii="Courier New" w:cs="Courier New" w:eastAsia="Courier New" w:hAnsi="Courier New"/>
          <w:sz w:val="14"/>
          <w:szCs w:val="14"/>
          <w:color w:val="auto"/>
        </w:rPr>
        <w:t>Cash and Cash Equivalents at End of Period</w:t>
      </w:r>
      <w:r>
        <w:rPr>
          <w:sz w:val="20"/>
          <w:szCs w:val="20"/>
          <w:color w:val="auto"/>
        </w:rPr>
        <w:tab/>
      </w: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480" w:right="4040" w:hanging="251"/>
        <w:spacing w:after="0" w:line="255" w:lineRule="auto"/>
        <w:tabs>
          <w:tab w:leader="none" w:pos="439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32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133</w:t>
      </w:r>
    </w:p>
    <w:p>
      <w:pPr>
        <w:sectPr>
          <w:pgSz w:w="11900" w:h="16838" w:orient="portrait"/>
          <w:cols w:equalWidth="0" w:num="1">
            <w:col w:w="11200"/>
          </w:cols>
          <w:pgMar w:left="220" w:top="450" w:right="479" w:bottom="757" w:gutter="0" w:footer="0" w:header="0"/>
        </w:sectPr>
      </w:pPr>
    </w:p>
    <w:bookmarkStart w:id="133" w:name="page134"/>
    <w:bookmarkEnd w:id="133"/>
    <w:p>
      <w:pPr>
        <w:jc w:val="center"/>
        <w:ind w:right="240"/>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48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34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Exelon Ventures Consolidating</w:t>
            </w:r>
          </w:p>
        </w:tc>
        <w:tc>
          <w:tcPr>
            <w:tcW w:w="1720" w:type="dxa"/>
            <w:vAlign w:val="bottom"/>
          </w:tcPr>
          <w:p>
            <w:pPr>
              <w:spacing w:after="0"/>
              <w:rPr>
                <w:sz w:val="14"/>
                <w:szCs w:val="14"/>
                <w:color w:val="auto"/>
              </w:rPr>
            </w:pPr>
          </w:p>
        </w:tc>
      </w:tr>
      <w:tr>
        <w:trPr>
          <w:trHeight w:val="166"/>
        </w:trPr>
        <w:tc>
          <w:tcPr>
            <w:tcW w:w="1600" w:type="dxa"/>
            <w:vAlign w:val="bottom"/>
          </w:tcPr>
          <w:p>
            <w:pPr>
              <w:spacing w:after="0"/>
              <w:rPr>
                <w:sz w:val="14"/>
                <w:szCs w:val="14"/>
                <w:color w:val="auto"/>
              </w:rPr>
            </w:pPr>
          </w:p>
        </w:tc>
        <w:tc>
          <w:tcPr>
            <w:tcW w:w="51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172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Exelon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Exelon</w:t>
            </w:r>
          </w:p>
        </w:tc>
        <w:tc>
          <w:tcPr>
            <w:tcW w:w="1720" w:type="dxa"/>
            <w:vAlign w:val="bottom"/>
          </w:tcPr>
          <w:p>
            <w:pPr>
              <w:spacing w:after="0"/>
              <w:rPr>
                <w:sz w:val="14"/>
                <w:szCs w:val="1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7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Ventures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Ventures</w:t>
            </w:r>
          </w:p>
        </w:tc>
        <w:tc>
          <w:tcPr>
            <w:tcW w:w="17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Exelon Ventures</w:t>
            </w:r>
          </w:p>
        </w:tc>
      </w:tr>
      <w:tr>
        <w:trPr>
          <w:trHeight w:val="166"/>
        </w:trPr>
        <w:tc>
          <w:tcPr>
            <w:tcW w:w="1600" w:type="dxa"/>
            <w:vAlign w:val="bottom"/>
          </w:tcPr>
          <w:p>
            <w:pPr>
              <w:spacing w:after="0"/>
              <w:rPr>
                <w:sz w:val="14"/>
                <w:szCs w:val="14"/>
                <w:color w:val="auto"/>
              </w:rPr>
            </w:pPr>
          </w:p>
        </w:tc>
        <w:tc>
          <w:tcPr>
            <w:tcW w:w="17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Consolidated</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Elim / Reclass</w:t>
            </w:r>
          </w:p>
        </w:tc>
        <w:tc>
          <w:tcPr>
            <w:tcW w:w="1720" w:type="dxa"/>
            <w:vAlign w:val="bottom"/>
          </w:tcPr>
          <w:p>
            <w:pPr>
              <w:ind w:left="440"/>
              <w:spacing w:after="0"/>
              <w:rPr>
                <w:sz w:val="20"/>
                <w:szCs w:val="20"/>
                <w:color w:val="auto"/>
              </w:rPr>
            </w:pPr>
            <w:r>
              <w:rPr>
                <w:rFonts w:ascii="Courier New" w:cs="Courier New" w:eastAsia="Courier New" w:hAnsi="Courier New"/>
                <w:sz w:val="14"/>
                <w:szCs w:val="14"/>
                <w:color w:val="auto"/>
              </w:rPr>
              <w:t>Company, LLC</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Adjustments to Reconcile Net Income to Net Cash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Provided by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Provision for Uncollectible Accounts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Reversal of Provision for Revenue Refund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Income Taxes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(Gains)/Losses from Sales of Investments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Transferred in Restructuring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Early Retirement and Separation Program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Midwest Independent System Operator Exit Fees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Energy Costs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Equity in (Earnings) Losses of Unconsolidated Affiliates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Realized Losses on Nuclear Decommissioning Trust Funds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Operating Activities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Changes in Working Capital: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Accrued Expenses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Current Liabilities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Changes in Interco Receivables/Payables, 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Payable</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Payables to Affiliates</w:t>
      </w:r>
    </w:p>
    <w:p>
      <w:pPr>
        <w:spacing w:after="0" w:line="7" w:lineRule="exact"/>
        <w:rPr>
          <w:sz w:val="20"/>
          <w:szCs w:val="20"/>
          <w:color w:val="auto"/>
        </w:rPr>
      </w:pPr>
    </w:p>
    <w:p>
      <w:pPr>
        <w:jc w:val="center"/>
        <w:ind w:right="9460"/>
        <w:spacing w:after="0"/>
        <w:rPr>
          <w:sz w:val="20"/>
          <w:szCs w:val="20"/>
          <w:color w:val="auto"/>
        </w:rPr>
      </w:pPr>
      <w:r>
        <w:rPr>
          <w:rFonts w:ascii="Courier New" w:cs="Courier New" w:eastAsia="Courier New" w:hAnsi="Courier New"/>
          <w:sz w:val="14"/>
          <w:szCs w:val="14"/>
          <w:color w:val="auto"/>
        </w:rPr>
        <w:t>Other Current Assets</w:t>
      </w:r>
    </w:p>
    <w:p>
      <w:pPr>
        <w:spacing w:after="0" w:line="7" w:lineRule="exact"/>
        <w:rPr>
          <w:sz w:val="20"/>
          <w:szCs w:val="20"/>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Operating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 Capital Expenditures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Plant Removals, net</w:t>
      </w:r>
    </w:p>
    <w:p>
      <w:pPr>
        <w:spacing w:after="0" w:line="7" w:lineRule="exact"/>
        <w:rPr>
          <w:rFonts w:ascii="Courier New" w:cs="Courier New" w:eastAsia="Courier New" w:hAnsi="Courier New"/>
          <w:sz w:val="14"/>
          <w:szCs w:val="14"/>
          <w:color w:val="auto"/>
        </w:rPr>
      </w:pPr>
    </w:p>
    <w:p>
      <w:pPr>
        <w:ind w:left="100" w:right="73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 Enterprises, net of cash acquired Investments in and Advances to Joint Ventures Proceeds of Sale of Investments</w:t>
      </w:r>
    </w:p>
    <w:p>
      <w:pPr>
        <w:spacing w:after="0" w:line="1" w:lineRule="exact"/>
        <w:rPr>
          <w:rFonts w:ascii="Courier New" w:cs="Courier New" w:eastAsia="Courier New" w:hAnsi="Courier New"/>
          <w:sz w:val="14"/>
          <w:szCs w:val="14"/>
          <w:color w:val="auto"/>
        </w:rPr>
      </w:pPr>
    </w:p>
    <w:p>
      <w:pPr>
        <w:ind w:left="100" w:right="76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from/(Investments in) subsidiaries Note Receivable from Affiliate</w:t>
      </w:r>
    </w:p>
    <w:p>
      <w:pPr>
        <w:ind w:left="10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from Nuclear Decommissioning Trust Funds Investments in Nuclear Decommissioning Trust Funds Other Investing Activities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Investing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3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Change in Short-Term Debt</w:t>
      </w:r>
    </w:p>
    <w:p>
      <w:pPr>
        <w:ind w:left="100" w:right="69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Intercompany Payable, Affiliate Retirement of Mandatorily Redeemable Preferred Stock Issuance of Long-Term Debt</w:t>
      </w:r>
    </w:p>
    <w:p>
      <w:pPr>
        <w:spacing w:after="0" w:line="1" w:lineRule="exact"/>
        <w:rPr>
          <w:rFonts w:ascii="Courier New" w:cs="Courier New" w:eastAsia="Courier New" w:hAnsi="Courier New"/>
          <w:sz w:val="14"/>
          <w:szCs w:val="14"/>
          <w:color w:val="auto"/>
        </w:rPr>
      </w:pPr>
    </w:p>
    <w:p>
      <w:pPr>
        <w:ind w:left="100" w:right="83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of Long-Term Debt Preferred Stock Redemptions Change in Restricted Cash Proceeds from Stock Option Exercises Common Stock Repurchase Contribution from Parent</w:t>
      </w:r>
    </w:p>
    <w:p>
      <w:pPr>
        <w:spacing w:after="0" w:line="161" w:lineRule="exact"/>
        <w:rPr>
          <w:rFonts w:ascii="Courier New" w:cs="Courier New" w:eastAsia="Courier New" w:hAnsi="Courier New"/>
          <w:sz w:val="14"/>
          <w:szCs w:val="14"/>
          <w:color w:val="auto"/>
        </w:rPr>
      </w:pPr>
    </w:p>
    <w:p>
      <w:pPr>
        <w:ind w:left="100" w:right="8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Nuclear Fuel Lease Principal Payments Common Stock Forward Repurchase Dividends on:</w:t>
      </w:r>
    </w:p>
    <w:p>
      <w:pPr>
        <w:spacing w:after="0" w:line="1" w:lineRule="exact"/>
        <w:rPr>
          <w:rFonts w:ascii="Courier New" w:cs="Courier New" w:eastAsia="Courier New" w:hAnsi="Courier New"/>
          <w:sz w:val="14"/>
          <w:szCs w:val="14"/>
          <w:color w:val="auto"/>
        </w:rPr>
      </w:pPr>
    </w:p>
    <w:p>
      <w:pPr>
        <w:ind w:left="360" w:right="99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Preferred Stock</w:t>
      </w:r>
    </w:p>
    <w:p>
      <w:pPr>
        <w:ind w:left="100" w:right="67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on Settlement of Interest Rate Swap Agreements Other Financing Activities</w:t>
      </w: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by (used in) Financing Activities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4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Cash and Cash Equivalents Cash Transferred in Restructuring</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Beginning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End of Period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80" w:right="4380" w:hanging="251"/>
        <w:spacing w:after="0" w:line="255" w:lineRule="auto"/>
        <w:tabs>
          <w:tab w:leader="none" w:pos="439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32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134</w:t>
      </w:r>
    </w:p>
    <w:p>
      <w:pPr>
        <w:sectPr>
          <w:pgSz w:w="11900" w:h="16838" w:orient="portrait"/>
          <w:cols w:equalWidth="0" w:num="1">
            <w:col w:w="11540"/>
          </w:cols>
          <w:pgMar w:left="220" w:top="450" w:right="139" w:bottom="922" w:gutter="0" w:footer="0" w:header="0"/>
        </w:sectPr>
      </w:pPr>
    </w:p>
    <w:bookmarkStart w:id="134" w:name="page135"/>
    <w:bookmarkEnd w:id="134"/>
    <w:p>
      <w:pPr>
        <w:jc w:val="center"/>
        <w:ind w:right="-99"/>
        <w:spacing w:after="0"/>
        <w:rPr>
          <w:sz w:val="20"/>
          <w:szCs w:val="20"/>
          <w:color w:val="auto"/>
        </w:rPr>
      </w:pPr>
      <w:r>
        <w:rPr>
          <w:rFonts w:ascii="Courier New" w:cs="Courier New" w:eastAsia="Courier New" w:hAnsi="Courier New"/>
          <w:sz w:val="14"/>
          <w:szCs w:val="14"/>
          <w:color w:val="auto"/>
        </w:rPr>
        <w:t>Exelon Corporation Consolidating Cash Flows</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For the Period Ending December 31,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Exelon Ventures Consolidating</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14"/>
                <w:szCs w:val="14"/>
                <w:color w:val="auto"/>
              </w:rPr>
            </w:pPr>
          </w:p>
        </w:tc>
        <w:tc>
          <w:tcPr>
            <w:tcW w:w="4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3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Exelon</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6420" w:type="dxa"/>
            <w:vAlign w:val="bottom"/>
          </w:tcPr>
          <w:p>
            <w:pPr>
              <w:ind w:left="4380"/>
              <w:spacing w:after="0"/>
              <w:rPr>
                <w:sz w:val="20"/>
                <w:szCs w:val="20"/>
                <w:color w:val="auto"/>
              </w:rPr>
            </w:pPr>
            <w:r>
              <w:rPr>
                <w:rFonts w:ascii="Courier New" w:cs="Courier New" w:eastAsia="Courier New" w:hAnsi="Courier New"/>
                <w:sz w:val="14"/>
                <w:szCs w:val="14"/>
                <w:color w:val="auto"/>
              </w:rPr>
              <w:t>(in millions)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Generation Co,</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Enterprises Co,</w:t>
            </w:r>
          </w:p>
        </w:tc>
      </w:tr>
      <w:tr>
        <w:trPr>
          <w:trHeight w:val="166"/>
        </w:trPr>
        <w:tc>
          <w:tcPr>
            <w:tcW w:w="6420" w:type="dxa"/>
            <w:vAlign w:val="bottom"/>
          </w:tcPr>
          <w:p>
            <w:pPr>
              <w:spacing w:after="0"/>
              <w:rPr>
                <w:sz w:val="14"/>
                <w:szCs w:val="14"/>
                <w:color w:val="auto"/>
              </w:rPr>
            </w:pPr>
          </w:p>
        </w:tc>
        <w:tc>
          <w:tcPr>
            <w:tcW w:w="3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Consol Ex Corp</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LLC Consolidated</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$ 524</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Provided by Operating Activities: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674</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Provision for Uncollectible Accounts</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Principle (net of income tax)</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Reversal of Provision for Revenue Refund</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(Gains)/Losses from Sales of Investments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Transferred in Restructuring</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Early Retirement and Separation Program</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Midwest Independent System Operator Exit Fees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Deferred Energy Costs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Equity in (Earnings) Losses of Unconsolidated Affiliates</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Realized Losses on Nuclear Decommissioning Trust Funds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 Operating Activities</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151</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Changes in Working Capital:</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Accounts Receivable</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w:t>
            </w:r>
          </w:p>
        </w:tc>
        <w:tc>
          <w:tcPr>
            <w:tcW w:w="1680" w:type="dxa"/>
            <w:vAlign w:val="bottom"/>
          </w:tcPr>
          <w:p>
            <w:pPr>
              <w:spacing w:after="0"/>
              <w:rPr>
                <w:sz w:val="14"/>
                <w:szCs w:val="14"/>
                <w:color w:val="auto"/>
              </w:rPr>
            </w:pP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Inventories</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6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Accrued Expenses</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Other Current Liabilities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ind w:left="160"/>
              <w:spacing w:after="0"/>
              <w:rPr>
                <w:sz w:val="20"/>
                <w:szCs w:val="20"/>
                <w:color w:val="auto"/>
              </w:rPr>
            </w:pPr>
            <w:r>
              <w:rPr>
                <w:rFonts w:ascii="Courier New" w:cs="Courier New" w:eastAsia="Courier New" w:hAnsi="Courier New"/>
                <w:sz w:val="14"/>
                <w:szCs w:val="14"/>
                <w:color w:val="auto"/>
              </w:rPr>
              <w:t>Changes in Interco Receivables/Payables, net</w:t>
            </w:r>
          </w:p>
        </w:tc>
        <w:tc>
          <w:tcPr>
            <w:tcW w:w="3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680" w:type="dxa"/>
            <w:vAlign w:val="bottom"/>
          </w:tcPr>
          <w:p>
            <w:pPr>
              <w:spacing w:after="0"/>
              <w:rPr>
                <w:sz w:val="14"/>
                <w:szCs w:val="14"/>
                <w:color w:val="auto"/>
              </w:rPr>
            </w:pP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Accounts Payable</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168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Payables to Affiliates</w:t>
            </w: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Other Current Assets</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(306)</w:t>
            </w:r>
          </w:p>
        </w:tc>
        <w:tc>
          <w:tcPr>
            <w:tcW w:w="1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66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Operating Activities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1,210</w:t>
            </w:r>
          </w:p>
        </w:tc>
      </w:tr>
    </w:tbl>
    <w:p>
      <w:pPr>
        <w:spacing w:after="0" w:line="4" w:lineRule="exact"/>
        <w:rPr>
          <w:sz w:val="20"/>
          <w:szCs w:val="20"/>
          <w:color w:val="auto"/>
        </w:rPr>
      </w:pPr>
    </w:p>
    <w:p>
      <w:pPr>
        <w:ind w:left="180" w:hanging="172"/>
        <w:spacing w:after="0"/>
        <w:tabs>
          <w:tab w:leader="none" w:pos="1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r>
        <w:trPr>
          <w:trHeight w:val="166"/>
        </w:trPr>
        <w:tc>
          <w:tcPr>
            <w:tcW w:w="6420" w:type="dxa"/>
            <w:vAlign w:val="bottom"/>
          </w:tcPr>
          <w:p>
            <w:pPr>
              <w:ind w:left="80"/>
              <w:spacing w:after="0"/>
              <w:rPr>
                <w:sz w:val="20"/>
                <w:szCs w:val="20"/>
                <w:color w:val="auto"/>
              </w:rPr>
            </w:pPr>
            <w:r>
              <w:rPr>
                <w:rFonts w:ascii="Courier New" w:cs="Courier New" w:eastAsia="Courier New" w:hAnsi="Courier New"/>
                <w:sz w:val="14"/>
                <w:szCs w:val="14"/>
                <w:color w:val="auto"/>
              </w:rPr>
              <w:t>Plant Removals, net</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Acquisitions - Enterprises, net of cash acquired</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Investments in and Advances to Joint Ventures</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Proceeds of Sale of Investments</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Dividends from/(Investments in) subsidiaries</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Note Receivable from Affiliate</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Proceeds from Nuclear Decommissioning Trust Funds</w:t>
            </w:r>
          </w:p>
        </w:tc>
        <w:tc>
          <w:tcPr>
            <w:tcW w:w="254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Investments in Nuclear Decommissioning Trust Funds</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 Investing Activities</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2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Investing Activities</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r>
    </w:tbl>
    <w:p>
      <w:pPr>
        <w:spacing w:after="0" w:line="4" w:lineRule="exact"/>
        <w:rPr>
          <w:sz w:val="20"/>
          <w:szCs w:val="20"/>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80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Change in Short-Term Debt</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620" w:type="dxa"/>
            <w:vAlign w:val="bottom"/>
          </w:tcPr>
          <w:p>
            <w:pPr>
              <w:spacing w:after="0"/>
              <w:rPr>
                <w:sz w:val="20"/>
                <w:szCs w:val="20"/>
                <w:color w:val="auto"/>
              </w:rPr>
            </w:pPr>
            <w:r>
              <w:rPr>
                <w:rFonts w:ascii="Courier New" w:cs="Courier New" w:eastAsia="Courier New" w:hAnsi="Courier New"/>
                <w:sz w:val="14"/>
                <w:szCs w:val="14"/>
                <w:color w:val="auto"/>
              </w:rPr>
              <w:t>Change in Intercompany Payable, Affiliate</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Retirement of Mandatorily Redeemable Preferred Stock</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Issuance of Long-Term Debt</w:t>
            </w:r>
          </w:p>
        </w:tc>
        <w:tc>
          <w:tcPr>
            <w:tcW w:w="2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821</w:t>
            </w: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Retirement of Long-Term Debt</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Preferred Stock Redemptions</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Change in Restricted Cash</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Proceeds from Stock Option Exercises</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Common Stock Repurchase</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Contribution from Parent</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Nuclear Fuel Lease Principal Payments</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Common Stock Forward Repurchase</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Dividends on:</w:t>
            </w:r>
          </w:p>
        </w:tc>
        <w:tc>
          <w:tcPr>
            <w:tcW w:w="2340" w:type="dxa"/>
            <w:vAlign w:val="bottom"/>
          </w:tcPr>
          <w:p>
            <w:pPr>
              <w:spacing w:after="0"/>
              <w:rPr>
                <w:sz w:val="14"/>
                <w:szCs w:val="14"/>
                <w:color w:val="auto"/>
              </w:rPr>
            </w:pPr>
          </w:p>
        </w:tc>
      </w:tr>
      <w:tr>
        <w:trPr>
          <w:trHeight w:val="166"/>
        </w:trPr>
        <w:tc>
          <w:tcPr>
            <w:tcW w:w="662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166"/>
        </w:trPr>
        <w:tc>
          <w:tcPr>
            <w:tcW w:w="662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2340" w:type="dxa"/>
            <w:vAlign w:val="bottom"/>
          </w:tcPr>
          <w:p>
            <w:pPr>
              <w:spacing w:after="0"/>
              <w:rPr>
                <w:sz w:val="14"/>
                <w:szCs w:val="14"/>
                <w:color w:val="auto"/>
              </w:rPr>
            </w:pPr>
          </w:p>
        </w:tc>
      </w:tr>
      <w:tr>
        <w:trPr>
          <w:trHeight w:val="166"/>
        </w:trPr>
        <w:tc>
          <w:tcPr>
            <w:tcW w:w="6620" w:type="dxa"/>
            <w:vAlign w:val="bottom"/>
          </w:tcPr>
          <w:p>
            <w:pPr>
              <w:spacing w:after="0"/>
              <w:rPr>
                <w:sz w:val="20"/>
                <w:szCs w:val="20"/>
                <w:color w:val="auto"/>
              </w:rPr>
            </w:pPr>
            <w:r>
              <w:rPr>
                <w:rFonts w:ascii="Courier New" w:cs="Courier New" w:eastAsia="Courier New" w:hAnsi="Courier New"/>
                <w:sz w:val="14"/>
                <w:szCs w:val="14"/>
                <w:color w:val="auto"/>
              </w:rPr>
              <w:t>Proceeds on Settlement of Interest Rate Swap Agreements</w:t>
            </w:r>
          </w:p>
        </w:tc>
        <w:tc>
          <w:tcPr>
            <w:tcW w:w="234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Financing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Cash Flows provided by (used in) Financing Activities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360" w:type="dxa"/>
            <w:vAlign w:val="bottom"/>
            <w:gridSpan w:val="2"/>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Transferred in Restructuring</w:t>
            </w:r>
          </w:p>
        </w:tc>
        <w:tc>
          <w:tcPr>
            <w:tcW w:w="2500" w:type="dxa"/>
            <w:vAlign w:val="bottom"/>
          </w:tcPr>
          <w:p>
            <w:pPr>
              <w:spacing w:after="0"/>
              <w:rPr>
                <w:sz w:val="14"/>
                <w:szCs w:val="14"/>
                <w:color w:val="auto"/>
              </w:rPr>
            </w:pP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98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Beginning of Period</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1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May not add due to rounding</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1200"/>
          </w:cols>
          <w:pgMar w:left="220" w:top="450" w:right="479" w:bottom="922" w:gutter="0" w:footer="0" w:header="0"/>
        </w:sectPr>
      </w:pPr>
    </w:p>
    <w:bookmarkStart w:id="135" w:name="page136"/>
    <w:bookmarkEnd w:id="135"/>
    <w:p>
      <w:pPr>
        <w:jc w:val="center"/>
        <w:ind w:right="-259"/>
        <w:spacing w:after="0"/>
        <w:rPr>
          <w:sz w:val="20"/>
          <w:szCs w:val="20"/>
          <w:color w:val="auto"/>
        </w:rPr>
      </w:pPr>
      <w:r>
        <w:rPr>
          <w:rFonts w:ascii="Courier New" w:cs="Courier New" w:eastAsia="Courier New" w:hAnsi="Courier New"/>
          <w:sz w:val="14"/>
          <w:szCs w:val="14"/>
          <w:color w:val="auto"/>
        </w:rPr>
        <w:t>Exelon Corporation Consolidating Statement of Retained Earnings</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As of December 31, 2001</w:t>
      </w:r>
    </w:p>
    <w:p>
      <w:pPr>
        <w:sectPr>
          <w:pgSz w:w="11900" w:h="16838" w:orient="portrait"/>
          <w:cols w:equalWidth="0" w:num="1">
            <w:col w:w="11040"/>
          </w:cols>
          <w:pgMar w:left="220" w:top="78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tabs>
          <w:tab w:leader="none" w:pos="3940" w:val="left"/>
          <w:tab w:leader="none" w:pos="5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40"/>
        <w:spacing w:after="0"/>
        <w:tabs>
          <w:tab w:leader="none" w:pos="2140" w:val="left"/>
          <w:tab w:leader="none" w:pos="5240" w:val="left"/>
        </w:tabs>
        <w:rPr>
          <w:sz w:val="20"/>
          <w:szCs w:val="20"/>
          <w:color w:val="auto"/>
        </w:rPr>
      </w:pP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Unicom</w:t>
      </w:r>
    </w:p>
    <w:p>
      <w:pPr>
        <w:spacing w:after="0" w:line="7" w:lineRule="exact"/>
        <w:rPr>
          <w:sz w:val="20"/>
          <w:szCs w:val="20"/>
          <w:color w:val="auto"/>
        </w:rPr>
      </w:pPr>
    </w:p>
    <w:p>
      <w:pPr>
        <w:ind w:left="260"/>
        <w:spacing w:after="0"/>
        <w:tabs>
          <w:tab w:leader="none" w:pos="1800" w:val="left"/>
          <w:tab w:leader="none" w:pos="3780" w:val="left"/>
          <w:tab w:leader="none" w:pos="4900" w:val="left"/>
        </w:tabs>
        <w:rPr>
          <w:sz w:val="20"/>
          <w:szCs w:val="20"/>
          <w:color w:val="auto"/>
        </w:rPr>
      </w:pPr>
      <w:r>
        <w:rPr>
          <w:rFonts w:ascii="Courier New" w:cs="Courier New" w:eastAsia="Courier New" w:hAnsi="Courier New"/>
          <w:sz w:val="14"/>
          <w:szCs w:val="14"/>
          <w:color w:val="auto"/>
        </w:rPr>
        <w:t>Corporation</w:t>
      </w:r>
      <w:r>
        <w:rPr>
          <w:sz w:val="20"/>
          <w:szCs w:val="20"/>
          <w:color w:val="auto"/>
        </w:rPr>
        <w:tab/>
      </w:r>
      <w:r>
        <w:rPr>
          <w:rFonts w:ascii="Courier New" w:cs="Courier New" w:eastAsia="Courier New" w:hAnsi="Courier New"/>
          <w:sz w:val="14"/>
          <w:szCs w:val="14"/>
          <w:color w:val="auto"/>
        </w:rPr>
        <w:t>Corp. Rounding</w:t>
      </w:r>
      <w:r>
        <w:rPr>
          <w:sz w:val="20"/>
          <w:szCs w:val="20"/>
          <w:color w:val="auto"/>
        </w:rPr>
        <w:tab/>
      </w:r>
      <w:r>
        <w:rPr>
          <w:rFonts w:ascii="Courier New" w:cs="Courier New" w:eastAsia="Courier New" w:hAnsi="Courier New"/>
          <w:sz w:val="14"/>
          <w:szCs w:val="14"/>
          <w:color w:val="auto"/>
        </w:rPr>
        <w:t>Exelon</w:t>
      </w:r>
      <w:r>
        <w:rPr>
          <w:sz w:val="20"/>
          <w:szCs w:val="20"/>
          <w:color w:val="auto"/>
        </w:rPr>
        <w:tab/>
      </w:r>
      <w:r>
        <w:rPr>
          <w:rFonts w:ascii="Courier New" w:cs="Courier New" w:eastAsia="Courier New" w:hAnsi="Courier New"/>
          <w:sz w:val="14"/>
          <w:szCs w:val="14"/>
          <w:color w:val="auto"/>
        </w:rPr>
        <w:t>Investment, Inc.</w:t>
      </w:r>
    </w:p>
    <w:p>
      <w:pPr>
        <w:spacing w:after="0" w:line="7" w:lineRule="exact"/>
        <w:rPr>
          <w:sz w:val="20"/>
          <w:szCs w:val="20"/>
          <w:color w:val="auto"/>
        </w:rPr>
      </w:pPr>
    </w:p>
    <w:p>
      <w:pPr>
        <w:ind w:left="180"/>
        <w:spacing w:after="0"/>
        <w:tabs>
          <w:tab w:leader="none" w:pos="1720" w:val="left"/>
          <w:tab w:leader="none" w:pos="3520" w:val="left"/>
          <w:tab w:leader="none" w:pos="506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and Elimination</w:t>
      </w:r>
      <w:r>
        <w:rPr>
          <w:sz w:val="20"/>
          <w:szCs w:val="20"/>
          <w:color w:val="auto"/>
        </w:rPr>
        <w:tab/>
      </w:r>
      <w:r>
        <w:rPr>
          <w:rFonts w:ascii="Courier New" w:cs="Courier New" w:eastAsia="Courier New" w:hAnsi="Courier New"/>
          <w:sz w:val="14"/>
          <w:szCs w:val="14"/>
          <w:color w:val="auto"/>
        </w:rPr>
        <w:t>Corporation</w:t>
      </w:r>
      <w:r>
        <w:rPr>
          <w:sz w:val="20"/>
          <w:szCs w:val="20"/>
          <w:color w:val="auto"/>
        </w:rPr>
        <w:tab/>
      </w:r>
      <w:r>
        <w:rPr>
          <w:rFonts w:ascii="Courier New" w:cs="Courier New" w:eastAsia="Courier New" w:hAnsi="Courier New"/>
          <w:sz w:val="14"/>
          <w:szCs w:val="14"/>
          <w:color w:val="auto"/>
        </w:rPr>
        <w:t>Consolidated</w:t>
      </w:r>
    </w:p>
    <w:p>
      <w:pPr>
        <w:spacing w:after="0" w:line="173" w:lineRule="exact"/>
        <w:rPr>
          <w:sz w:val="20"/>
          <w:szCs w:val="20"/>
          <w:color w:val="auto"/>
        </w:rPr>
      </w:pPr>
    </w:p>
    <w:p>
      <w:pPr>
        <w:sectPr>
          <w:pgSz w:w="11900" w:h="16838" w:orient="portrait"/>
          <w:cols w:equalWidth="0" w:num="2">
            <w:col w:w="3760" w:space="720"/>
            <w:col w:w="6560"/>
          </w:cols>
          <w:pgMar w:left="220" w:top="782"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at the Beginning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Year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$ 332</w:t>
      </w:r>
    </w:p>
    <w:p>
      <w:pPr>
        <w:spacing w:after="0" w:line="184" w:lineRule="exact"/>
        <w:rPr>
          <w:sz w:val="20"/>
          <w:szCs w:val="20"/>
          <w:color w:val="auto"/>
        </w:rPr>
      </w:pPr>
    </w:p>
    <w:p>
      <w:pPr>
        <w:sectPr>
          <w:pgSz w:w="11900" w:h="16838" w:orient="portrait"/>
          <w:cols w:equalWidth="0" w:num="2">
            <w:col w:w="4720" w:space="720"/>
            <w:col w:w="5600"/>
          </w:cols>
          <w:pgMar w:left="220" w:top="782"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1,428</w:t>
      </w:r>
    </w:p>
    <w:p>
      <w:pPr>
        <w:spacing w:after="0" w:line="173" w:lineRule="exact"/>
        <w:rPr>
          <w:sz w:val="20"/>
          <w:szCs w:val="20"/>
          <w:color w:val="auto"/>
        </w:rPr>
      </w:pPr>
    </w:p>
    <w:p>
      <w:pPr>
        <w:sectPr>
          <w:pgSz w:w="11900" w:h="16838" w:orient="portrait"/>
          <w:cols w:equalWidth="0" w:num="2">
            <w:col w:w="4720" w:space="720"/>
            <w:col w:w="5600"/>
          </w:cols>
          <w:pgMar w:left="220" w:top="782"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(583)</w:t>
      </w:r>
    </w:p>
    <w:p>
      <w:pPr>
        <w:spacing w:after="0" w:line="338" w:lineRule="exact"/>
        <w:rPr>
          <w:sz w:val="20"/>
          <w:szCs w:val="20"/>
          <w:color w:val="auto"/>
        </w:rPr>
      </w:pPr>
    </w:p>
    <w:p>
      <w:pPr>
        <w:sectPr>
          <w:pgSz w:w="11900" w:h="16838" w:orient="portrait"/>
          <w:cols w:equalWidth="0" w:num="2">
            <w:col w:w="4800" w:space="720"/>
            <w:col w:w="5520"/>
          </w:cols>
          <w:pgMar w:left="220" w:top="782"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Capital Stock Activity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Forward Repurchase Contract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Plan Issuances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180"/>
        <w:spacing w:after="0"/>
        <w:rPr>
          <w:sz w:val="20"/>
          <w:szCs w:val="20"/>
          <w:color w:val="auto"/>
        </w:rPr>
      </w:pPr>
      <w:r>
        <w:rPr>
          <w:rFonts w:ascii="Courier New" w:cs="Courier New" w:eastAsia="Courier New" w:hAnsi="Courier New"/>
          <w:sz w:val="13"/>
          <w:szCs w:val="13"/>
          <w:color w:val="auto"/>
        </w:rPr>
        <w:t>23</w:t>
      </w:r>
    </w:p>
    <w:p>
      <w:pPr>
        <w:spacing w:after="0" w:line="184" w:lineRule="exact"/>
        <w:rPr>
          <w:sz w:val="20"/>
          <w:szCs w:val="20"/>
          <w:color w:val="auto"/>
        </w:rPr>
      </w:pPr>
    </w:p>
    <w:p>
      <w:pPr>
        <w:sectPr>
          <w:pgSz w:w="11900" w:h="16838" w:orient="portrait"/>
          <w:cols w:equalWidth="0" w:num="2">
            <w:col w:w="4980" w:space="720"/>
            <w:col w:w="5340"/>
          </w:cols>
          <w:pgMar w:left="220" w:top="782"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of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49" w:lineRule="exact"/>
        <w:rPr>
          <w:sz w:val="20"/>
          <w:szCs w:val="20"/>
          <w:color w:val="auto"/>
        </w:rPr>
      </w:pPr>
    </w:p>
    <w:p>
      <w:pPr>
        <w:sectPr>
          <w:pgSz w:w="11900" w:h="16838" w:orient="portrait"/>
          <w:cols w:equalWidth="0" w:num="2">
            <w:col w:w="5060" w:space="720"/>
            <w:col w:w="5260"/>
          </w:cols>
          <w:pgMar w:left="220" w:top="782" w:right="639" w:bottom="1440" w:gutter="0" w:footer="0" w:header="0"/>
          <w:type w:val="continuous"/>
        </w:sect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782" w:right="6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End of 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$ 1,200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60" w:space="720"/>
            <w:col w:w="6560"/>
          </w:cols>
          <w:pgMar w:left="220" w:top="782" w:right="639" w:bottom="1440" w:gutter="0" w:footer="0" w:header="0"/>
          <w:type w:val="continuous"/>
        </w:sectPr>
      </w:pPr>
    </w:p>
    <w:p>
      <w:pPr>
        <w:spacing w:after="0" w:line="13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1040"/>
          </w:cols>
          <w:pgMar w:left="220" w:top="782" w:right="639" w:bottom="1440" w:gutter="0" w:footer="0" w:header="0"/>
          <w:type w:val="continuous"/>
        </w:sectPr>
      </w:pPr>
    </w:p>
    <w:bookmarkStart w:id="136" w:name="page137"/>
    <w:bookmarkEnd w:id="136"/>
    <w:p>
      <w:pPr>
        <w:jc w:val="center"/>
        <w:spacing w:after="0"/>
        <w:rPr>
          <w:sz w:val="20"/>
          <w:szCs w:val="20"/>
          <w:color w:val="auto"/>
        </w:rPr>
      </w:pPr>
      <w:r>
        <w:rPr>
          <w:rFonts w:ascii="Courier New" w:cs="Courier New" w:eastAsia="Courier New" w:hAnsi="Courier New"/>
          <w:sz w:val="14"/>
          <w:szCs w:val="14"/>
          <w:color w:val="auto"/>
        </w:rPr>
        <w:t>Exelon Corporation Consolidating Statement of Retained Earnings</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 of December 31, 2001</w:t>
      </w: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Exelon Corporation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2800" w:type="dxa"/>
            <w:vAlign w:val="bottom"/>
          </w:tcPr>
          <w:p>
            <w:pPr>
              <w:jc w:val="center"/>
              <w:ind w:left="1428"/>
              <w:spacing w:after="0"/>
              <w:rPr>
                <w:sz w:val="20"/>
                <w:szCs w:val="20"/>
                <w:color w:val="auto"/>
              </w:rPr>
            </w:pPr>
            <w:r>
              <w:rPr>
                <w:rFonts w:ascii="Courier New" w:cs="Courier New" w:eastAsia="Courier New" w:hAnsi="Courier New"/>
                <w:sz w:val="14"/>
                <w:szCs w:val="14"/>
                <w:color w:val="auto"/>
                <w:w w:val="99"/>
              </w:rPr>
              <w:t>Unicom</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Exelon</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Exelon</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Resources</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Energy Delivery</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Ventures</w:t>
            </w:r>
          </w:p>
        </w:tc>
      </w:tr>
      <w:tr>
        <w:trPr>
          <w:trHeight w:val="166"/>
        </w:trPr>
        <w:tc>
          <w:tcPr>
            <w:tcW w:w="2940" w:type="dxa"/>
            <w:vAlign w:val="bottom"/>
          </w:tcPr>
          <w:p>
            <w:pPr>
              <w:spacing w:after="0"/>
              <w:rPr>
                <w:sz w:val="14"/>
                <w:szCs w:val="14"/>
                <w:color w:val="auto"/>
              </w:rPr>
            </w:pPr>
          </w:p>
        </w:tc>
        <w:tc>
          <w:tcPr>
            <w:tcW w:w="2800" w:type="dxa"/>
            <w:vAlign w:val="bottom"/>
          </w:tcPr>
          <w:p>
            <w:pPr>
              <w:jc w:val="center"/>
              <w:ind w:left="1428"/>
              <w:spacing w:after="0"/>
              <w:rPr>
                <w:sz w:val="20"/>
                <w:szCs w:val="20"/>
                <w:color w:val="auto"/>
              </w:rPr>
            </w:pPr>
            <w:r>
              <w:rPr>
                <w:rFonts w:ascii="Courier New" w:cs="Courier New" w:eastAsia="Courier New" w:hAnsi="Courier New"/>
                <w:sz w:val="14"/>
                <w:szCs w:val="14"/>
                <w:color w:val="auto"/>
              </w:rPr>
              <w:t>Inc.</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Services Company</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Co Consolidated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Co 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the Beginning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 Activity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Forward Repurchase Contract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Plan Issuances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of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End of Year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May not add due to rounding.</w:t>
      </w:r>
    </w:p>
    <w:p>
      <w:pPr>
        <w:spacing w:after="0" w:line="33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137</w:t>
      </w:r>
    </w:p>
    <w:p>
      <w:pPr>
        <w:sectPr>
          <w:pgSz w:w="11900" w:h="16838" w:orient="portrait"/>
          <w:cols w:equalWidth="0" w:num="1">
            <w:col w:w="11300"/>
          </w:cols>
          <w:pgMar w:left="220" w:top="616" w:right="379" w:bottom="1440" w:gutter="0" w:footer="0" w:header="0"/>
        </w:sectPr>
      </w:pPr>
    </w:p>
    <w:bookmarkStart w:id="137" w:name="page138"/>
    <w:bookmarkEnd w:id="137"/>
    <w:p>
      <w:pPr>
        <w:jc w:val="center"/>
        <w:ind w:right="-259"/>
        <w:spacing w:after="0"/>
        <w:rPr>
          <w:sz w:val="20"/>
          <w:szCs w:val="20"/>
          <w:color w:val="auto"/>
        </w:rPr>
      </w:pPr>
      <w:r>
        <w:rPr>
          <w:rFonts w:ascii="Courier New" w:cs="Courier New" w:eastAsia="Courier New" w:hAnsi="Courier New"/>
          <w:sz w:val="14"/>
          <w:szCs w:val="14"/>
          <w:color w:val="auto"/>
        </w:rPr>
        <w:t>Exelon Corporation Consolidating Statement of Retained Earnings</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Exelon Energy Delivery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3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3360" w:type="dxa"/>
            <w:vAlign w:val="bottom"/>
          </w:tcPr>
          <w:p>
            <w:pPr>
              <w:ind w:left="2160"/>
              <w:spacing w:after="0"/>
              <w:rPr>
                <w:sz w:val="20"/>
                <w:szCs w:val="20"/>
                <w:color w:val="auto"/>
              </w:rPr>
            </w:pPr>
            <w:r>
              <w:rPr>
                <w:rFonts w:ascii="Courier New" w:cs="Courier New" w:eastAsia="Courier New" w:hAnsi="Courier New"/>
                <w:sz w:val="14"/>
                <w:szCs w:val="14"/>
                <w:color w:val="auto"/>
              </w:rPr>
              <w:t>Exelon</w:t>
            </w: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Exelon</w:t>
            </w:r>
          </w:p>
        </w:tc>
        <w:tc>
          <w:tcPr>
            <w:tcW w:w="156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360" w:type="dxa"/>
            <w:vAlign w:val="bottom"/>
          </w:tcPr>
          <w:p>
            <w:pPr>
              <w:ind w:left="1800"/>
              <w:spacing w:after="0"/>
              <w:rPr>
                <w:sz w:val="20"/>
                <w:szCs w:val="20"/>
                <w:color w:val="auto"/>
              </w:rPr>
            </w:pPr>
            <w:r>
              <w:rPr>
                <w:rFonts w:ascii="Courier New" w:cs="Courier New" w:eastAsia="Courier New" w:hAnsi="Courier New"/>
                <w:sz w:val="14"/>
                <w:szCs w:val="14"/>
                <w:color w:val="auto"/>
              </w:rPr>
              <w:t>Energy Delivery</w:t>
            </w: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Energy Delivery</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Exelon</w:t>
            </w:r>
          </w:p>
        </w:tc>
      </w:tr>
      <w:tr>
        <w:trPr>
          <w:trHeight w:val="166"/>
        </w:trPr>
        <w:tc>
          <w:tcPr>
            <w:tcW w:w="2940" w:type="dxa"/>
            <w:vAlign w:val="bottom"/>
          </w:tcPr>
          <w:p>
            <w:pPr>
              <w:spacing w:after="0"/>
              <w:rPr>
                <w:sz w:val="14"/>
                <w:szCs w:val="14"/>
                <w:color w:val="auto"/>
              </w:rPr>
            </w:pPr>
          </w:p>
        </w:tc>
        <w:tc>
          <w:tcPr>
            <w:tcW w:w="3360" w:type="dxa"/>
            <w:vAlign w:val="bottom"/>
          </w:tcPr>
          <w:p>
            <w:pPr>
              <w:ind w:left="1800"/>
              <w:spacing w:after="0"/>
              <w:rPr>
                <w:sz w:val="20"/>
                <w:szCs w:val="20"/>
                <w:color w:val="auto"/>
              </w:rPr>
            </w:pPr>
            <w:r>
              <w:rPr>
                <w:rFonts w:ascii="Courier New" w:cs="Courier New" w:eastAsia="Courier New" w:hAnsi="Courier New"/>
                <w:sz w:val="14"/>
                <w:szCs w:val="14"/>
                <w:color w:val="auto"/>
              </w:rPr>
              <w:t>Co Consolidated</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Elimination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Energy Delivery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the Beginning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 Activity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Forward Repurchase Contract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Plan Issuances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of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End of Year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May not add due to rounding.</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1040"/>
          </w:cols>
          <w:pgMar w:left="220" w:top="616" w:right="639" w:bottom="1440" w:gutter="0" w:footer="0" w:header="0"/>
        </w:sectPr>
      </w:pPr>
    </w:p>
    <w:bookmarkStart w:id="138" w:name="page139"/>
    <w:bookmarkEnd w:id="138"/>
    <w:p>
      <w:pPr>
        <w:jc w:val="center"/>
        <w:ind w:right="-259"/>
        <w:spacing w:after="0"/>
        <w:rPr>
          <w:sz w:val="20"/>
          <w:szCs w:val="20"/>
          <w:color w:val="auto"/>
        </w:rPr>
      </w:pPr>
      <w:r>
        <w:rPr>
          <w:rFonts w:ascii="Courier New" w:cs="Courier New" w:eastAsia="Courier New" w:hAnsi="Courier New"/>
          <w:sz w:val="14"/>
          <w:szCs w:val="14"/>
          <w:color w:val="auto"/>
        </w:rPr>
        <w:t>Exelon Corporation Consolidating Statement of Retained Earnings</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Exelon Energy Delivery Consolidating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616" w:right="6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Commonwealth</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Edison Company</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PECO Energy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w:t>
      </w:r>
    </w:p>
    <w:p>
      <w:pPr>
        <w:spacing w:after="0" w:line="7" w:lineRule="exact"/>
        <w:rPr>
          <w:sz w:val="20"/>
          <w:szCs w:val="20"/>
          <w:color w:val="auto"/>
        </w:rPr>
      </w:pPr>
    </w:p>
    <w:p>
      <w:pPr>
        <w:sectPr>
          <w:pgSz w:w="11900" w:h="16838" w:orient="portrait"/>
          <w:cols w:equalWidth="0" w:num="3">
            <w:col w:w="4120" w:space="720"/>
            <w:col w:w="1200" w:space="600"/>
            <w:col w:w="440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at the Beginning</w:t>
      </w:r>
    </w:p>
    <w:p>
      <w:pPr>
        <w:sectPr>
          <w:pgSz w:w="11900" w:h="16838" w:orient="portrait"/>
          <w:cols w:equalWidth="0" w:num="1">
            <w:col w:w="11040"/>
          </w:cols>
          <w:pgMar w:left="220" w:top="616" w:right="639"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$ 197</w:t>
      </w:r>
    </w:p>
    <w:p>
      <w:pPr>
        <w:spacing w:after="0" w:line="173" w:lineRule="exact"/>
        <w:rPr>
          <w:sz w:val="20"/>
          <w:szCs w:val="20"/>
          <w:color w:val="auto"/>
        </w:rPr>
      </w:pPr>
    </w:p>
    <w:p>
      <w:pPr>
        <w:sectPr>
          <w:pgSz w:w="11900" w:h="16838" w:orient="portrait"/>
          <w:cols w:equalWidth="0" w:num="3">
            <w:col w:w="5140" w:space="720"/>
            <w:col w:w="1000" w:space="720"/>
            <w:col w:w="346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425</w:t>
      </w:r>
    </w:p>
    <w:p>
      <w:pPr>
        <w:spacing w:after="0" w:line="173" w:lineRule="exact"/>
        <w:rPr>
          <w:sz w:val="20"/>
          <w:szCs w:val="20"/>
          <w:color w:val="auto"/>
        </w:rPr>
      </w:pPr>
    </w:p>
    <w:p>
      <w:pPr>
        <w:sectPr>
          <w:pgSz w:w="11900" w:h="16838" w:orient="portrait"/>
          <w:cols w:equalWidth="0" w:num="3">
            <w:col w:w="5320" w:space="720"/>
            <w:col w:w="1000" w:space="720"/>
            <w:col w:w="328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w:t>
      </w:r>
    </w:p>
    <w:p>
      <w:pPr>
        <w:sectPr>
          <w:pgSz w:w="11900" w:h="16838" w:orient="portrait"/>
          <w:cols w:equalWidth="0" w:num="1">
            <w:col w:w="11040"/>
          </w:cols>
          <w:pgMar w:left="220" w:top="616" w:right="6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(483)</w:t>
      </w:r>
    </w:p>
    <w:p>
      <w:pPr>
        <w:spacing w:after="0" w:line="20" w:lineRule="exact"/>
        <w:rPr>
          <w:sz w:val="20"/>
          <w:szCs w:val="20"/>
          <w:color w:val="auto"/>
        </w:rPr>
      </w:pPr>
      <w:r>
        <w:rPr>
          <w:sz w:val="20"/>
          <w:szCs w:val="20"/>
          <w:color w:val="auto"/>
        </w:rPr>
        <w:br w:type="column"/>
      </w:r>
    </w:p>
    <w:p>
      <w:pPr>
        <w:jc w:val="right"/>
        <w:ind w:right="2940"/>
        <w:spacing w:after="0"/>
        <w:rPr>
          <w:sz w:val="20"/>
          <w:szCs w:val="20"/>
          <w:color w:val="auto"/>
        </w:rPr>
      </w:pPr>
      <w:r>
        <w:rPr>
          <w:rFonts w:ascii="Courier New" w:cs="Courier New" w:eastAsia="Courier New" w:hAnsi="Courier New"/>
          <w:sz w:val="14"/>
          <w:szCs w:val="14"/>
          <w:color w:val="auto"/>
        </w:rPr>
        <w:t>(342)</w:t>
      </w:r>
    </w:p>
    <w:p>
      <w:pPr>
        <w:spacing w:after="0" w:line="7" w:lineRule="exact"/>
        <w:rPr>
          <w:sz w:val="20"/>
          <w:szCs w:val="20"/>
          <w:color w:val="auto"/>
        </w:rPr>
      </w:pPr>
    </w:p>
    <w:p>
      <w:pPr>
        <w:jc w:val="right"/>
        <w:ind w:right="294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ectPr>
          <w:pgSz w:w="11900" w:h="16838" w:orient="portrait"/>
          <w:cols w:equalWidth="0" w:num="3">
            <w:col w:w="5240" w:space="720"/>
            <w:col w:w="1000" w:space="720"/>
            <w:col w:w="3360"/>
          </w:cols>
          <w:pgMar w:left="220" w:top="616"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Capital Stock Activity</w:t>
      </w:r>
    </w:p>
    <w:p>
      <w:pPr>
        <w:sectPr>
          <w:pgSz w:w="11900" w:h="16838" w:orient="portrait"/>
          <w:cols w:equalWidth="0" w:num="1">
            <w:col w:w="11040"/>
          </w:cols>
          <w:pgMar w:left="220" w:top="616" w:right="6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Forward Repurchase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5500" w:space="720"/>
            <w:col w:w="1000" w:space="720"/>
            <w:col w:w="3100"/>
          </w:cols>
          <w:pgMar w:left="220" w:top="616" w:right="63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Long-Term Incentive Plan Issuances</w:t>
      </w:r>
    </w:p>
    <w:p>
      <w:pPr>
        <w:sectPr>
          <w:pgSz w:w="11900" w:h="16838" w:orient="portrait"/>
          <w:cols w:equalWidth="0" w:num="1">
            <w:col w:w="11040"/>
          </w:cols>
          <w:pgMar w:left="220" w:top="616" w:right="6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5500" w:space="720"/>
            <w:col w:w="1000" w:space="720"/>
            <w:col w:w="3100"/>
          </w:cols>
          <w:pgMar w:left="220" w:top="616" w:right="63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net of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616" w:right="6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End of 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380"/>
        <w:spacing w:after="0"/>
        <w:tabs>
          <w:tab w:leader="none" w:pos="3080" w:val="left"/>
        </w:tabs>
        <w:rPr>
          <w:sz w:val="20"/>
          <w:szCs w:val="20"/>
          <w:color w:val="auto"/>
        </w:rPr>
      </w:pPr>
      <w:r>
        <w:rPr>
          <w:rFonts w:ascii="Courier New" w:cs="Courier New" w:eastAsia="Courier New" w:hAnsi="Courier New"/>
          <w:sz w:val="14"/>
          <w:szCs w:val="14"/>
          <w:color w:val="auto"/>
        </w:rPr>
        <w:t>$ 257</w:t>
      </w:r>
      <w:r>
        <w:rPr>
          <w:sz w:val="20"/>
          <w:szCs w:val="20"/>
          <w:color w:val="auto"/>
        </w:rPr>
        <w:tab/>
      </w:r>
      <w:r>
        <w:rPr>
          <w:rFonts w:ascii="Courier New" w:cs="Courier New" w:eastAsia="Courier New" w:hAnsi="Courier New"/>
          <w:sz w:val="14"/>
          <w:szCs w:val="14"/>
          <w:color w:val="auto"/>
        </w:rPr>
        <w:t>$ 270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60" w:space="720"/>
            <w:col w:w="6560"/>
          </w:cols>
          <w:pgMar w:left="220" w:top="616"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right="3880" w:hanging="251"/>
        <w:spacing w:after="0" w:line="255" w:lineRule="auto"/>
        <w:tabs>
          <w:tab w:leader="none" w:pos="439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160"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1040"/>
          </w:cols>
          <w:pgMar w:left="220" w:top="616" w:right="639" w:bottom="1440" w:gutter="0" w:footer="0" w:header="0"/>
          <w:type w:val="continuous"/>
        </w:sectPr>
      </w:pPr>
    </w:p>
    <w:bookmarkStart w:id="139" w:name="page140"/>
    <w:bookmarkEnd w:id="139"/>
    <w:p>
      <w:pPr>
        <w:jc w:val="center"/>
        <w:ind w:right="80"/>
        <w:spacing w:after="0"/>
        <w:rPr>
          <w:sz w:val="20"/>
          <w:szCs w:val="20"/>
          <w:color w:val="auto"/>
        </w:rPr>
      </w:pPr>
      <w:r>
        <w:rPr>
          <w:rFonts w:ascii="Courier New" w:cs="Courier New" w:eastAsia="Courier New" w:hAnsi="Courier New"/>
          <w:sz w:val="14"/>
          <w:szCs w:val="14"/>
          <w:color w:val="auto"/>
        </w:rPr>
        <w:t>Exelon Corporation Consolidating Statement of Retained Earnings</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Exelon Ventures Consolidating</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616"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Elimination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Ventures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Generation Co,</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LLC Consolidated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Enterprises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Consolidated</w:t>
      </w:r>
    </w:p>
    <w:p>
      <w:pPr>
        <w:spacing w:after="0" w:line="7" w:lineRule="exact"/>
        <w:rPr>
          <w:sz w:val="20"/>
          <w:szCs w:val="20"/>
          <w:color w:val="auto"/>
        </w:rPr>
      </w:pPr>
    </w:p>
    <w:p>
      <w:pPr>
        <w:sectPr>
          <w:pgSz w:w="11900" w:h="16838" w:orient="portrait"/>
          <w:cols w:equalWidth="0" w:num="6">
            <w:col w:w="3340" w:space="720"/>
            <w:col w:w="1280" w:space="360"/>
            <w:col w:w="940" w:space="340"/>
            <w:col w:w="700" w:space="420"/>
            <w:col w:w="1380" w:space="440"/>
            <w:col w:w="146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at the Beginning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Year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38" w:orient="portrait"/>
          <w:cols w:equalWidth="0" w:num="2">
            <w:col w:w="8340" w:space="720"/>
            <w:col w:w="232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524</w:t>
      </w:r>
    </w:p>
    <w:p>
      <w:pPr>
        <w:spacing w:after="0" w:line="173" w:lineRule="exact"/>
        <w:rPr>
          <w:sz w:val="20"/>
          <w:szCs w:val="20"/>
          <w:color w:val="auto"/>
        </w:rPr>
      </w:pPr>
    </w:p>
    <w:p>
      <w:pPr>
        <w:sectPr>
          <w:pgSz w:w="11900" w:h="16838" w:orient="portrait"/>
          <w:cols w:equalWidth="0" w:num="2">
            <w:col w:w="8340" w:space="720"/>
            <w:col w:w="232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w:t>
      </w:r>
    </w:p>
    <w:p>
      <w:pPr>
        <w:spacing w:after="0" w:line="338" w:lineRule="exact"/>
        <w:rPr>
          <w:sz w:val="20"/>
          <w:szCs w:val="20"/>
          <w:color w:val="auto"/>
        </w:rPr>
      </w:pPr>
    </w:p>
    <w:p>
      <w:pPr>
        <w:sectPr>
          <w:pgSz w:w="11900" w:h="16838" w:orient="portrait"/>
          <w:cols w:equalWidth="0" w:num="2">
            <w:col w:w="8340" w:space="720"/>
            <w:col w:w="232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Capital Stock Activity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Forward Repurchase Contract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Plan Issuances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2">
            <w:col w:w="8500" w:space="720"/>
            <w:col w:w="216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Unrealized losses on Marketable Securities,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of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2">
            <w:col w:w="8500" w:space="720"/>
            <w:col w:w="2160"/>
          </w:cols>
          <w:pgMar w:left="220" w:top="616" w:right="299"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616" w:right="2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End of 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$ 455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80" w:space="720"/>
            <w:col w:w="7580"/>
          </w:cols>
          <w:pgMar w:left="220" w:top="61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80" w:right="4220" w:hanging="251"/>
        <w:spacing w:after="0" w:line="255" w:lineRule="auto"/>
        <w:tabs>
          <w:tab w:leader="none" w:pos="4394"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1380"/>
          </w:cols>
          <w:pgMar w:left="220" w:top="616" w:right="299" w:bottom="1440" w:gutter="0" w:footer="0" w:header="0"/>
          <w:type w:val="continuous"/>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Reference is made to "Notes to Consolidated Financial Statements" contained in the Exelon 2001 Annual Report to Shareholders, which information is incorporated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exhibits are incorporated by reference to the indicated SEC file number, unless an asterisk appears next to the exhibit reference. A single asterisk indicates exhibits which are filed herewith.</w:t>
      </w:r>
    </w:p>
    <w:p>
      <w:pPr>
        <w:sectPr>
          <w:pgSz w:w="11900" w:h="16838" w:orient="portrait"/>
          <w:cols w:equalWidth="0" w:num="1">
            <w:col w:w="10239"/>
          </w:cols>
          <w:pgMar w:left="220" w:top="782"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3" w:lineRule="exact"/>
        <w:rPr>
          <w:sz w:val="20"/>
          <w:szCs w:val="20"/>
          <w:color w:val="auto"/>
        </w:rPr>
      </w:pPr>
    </w:p>
    <w:p>
      <w:pPr>
        <w:sectPr>
          <w:pgSz w:w="11900" w:h="16838" w:orient="portrait"/>
          <w:cols w:equalWidth="0" w:num="2">
            <w:col w:w="2140" w:space="720"/>
            <w:col w:w="7379"/>
          </w:cols>
          <w:pgMar w:left="220" w:top="782" w:right="1440" w:bottom="1440" w:gutter="0" w:footer="0" w:header="0"/>
          <w:type w:val="continuous"/>
        </w:sectPr>
      </w:pPr>
    </w:p>
    <w:p>
      <w:pPr>
        <w:ind w:left="780" w:hanging="772"/>
        <w:spacing w:after="0"/>
        <w:tabs>
          <w:tab w:leader="none" w:pos="7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REPORTS FILED UNDER THE SECURITIES AND EXCHANGE ACT OF 1934</w:t>
      </w:r>
    </w:p>
    <w:p>
      <w:pPr>
        <w:spacing w:after="0" w:line="173" w:lineRule="exact"/>
        <w:rPr>
          <w:sz w:val="20"/>
          <w:szCs w:val="20"/>
          <w:color w:val="auto"/>
        </w:rPr>
      </w:pPr>
    </w:p>
    <w:p>
      <w:pPr>
        <w:ind w:left="1380" w:right="3779" w:hanging="679"/>
        <w:spacing w:after="0" w:line="255" w:lineRule="auto"/>
        <w:tabs>
          <w:tab w:leader="none" w:pos="1360" w:val="left"/>
        </w:tabs>
        <w:rPr>
          <w:sz w:val="20"/>
          <w:szCs w:val="20"/>
          <w:color w:val="auto"/>
        </w:rPr>
      </w:pPr>
      <w:r>
        <w:rPr>
          <w:rFonts w:ascii="Courier New" w:cs="Courier New" w:eastAsia="Courier New" w:hAnsi="Courier New"/>
          <w:sz w:val="14"/>
          <w:szCs w:val="14"/>
          <w:color w:val="auto"/>
        </w:rPr>
        <w:t>A.1</w:t>
      </w:r>
      <w:r>
        <w:rPr>
          <w:sz w:val="20"/>
          <w:szCs w:val="20"/>
          <w:color w:val="auto"/>
        </w:rPr>
        <w:tab/>
      </w:r>
      <w:r>
        <w:rPr>
          <w:rFonts w:ascii="Courier New" w:cs="Courier New" w:eastAsia="Courier New" w:hAnsi="Courier New"/>
          <w:sz w:val="14"/>
          <w:szCs w:val="14"/>
          <w:color w:val="auto"/>
        </w:rPr>
        <w:t>2001 Annual Report on Form 10-K for Exelon, ComEd and PECO, File Nos. 01-16169, 01-1839 and 01-01401, respectively.</w:t>
      </w:r>
    </w:p>
    <w:p>
      <w:pPr>
        <w:spacing w:after="0" w:line="160" w:lineRule="exact"/>
        <w:rPr>
          <w:sz w:val="20"/>
          <w:szCs w:val="20"/>
          <w:color w:val="auto"/>
        </w:rPr>
      </w:pPr>
    </w:p>
    <w:p>
      <w:pPr>
        <w:ind w:left="700"/>
        <w:spacing w:after="0"/>
        <w:tabs>
          <w:tab w:leader="none" w:pos="1360" w:val="left"/>
          <w:tab w:leader="none" w:pos="5240" w:val="left"/>
        </w:tabs>
        <w:rPr>
          <w:sz w:val="20"/>
          <w:szCs w:val="20"/>
          <w:color w:val="auto"/>
        </w:rPr>
      </w:pPr>
      <w:r>
        <w:rPr>
          <w:rFonts w:ascii="Courier New" w:cs="Courier New" w:eastAsia="Courier New" w:hAnsi="Courier New"/>
          <w:sz w:val="14"/>
          <w:szCs w:val="14"/>
          <w:color w:val="auto"/>
        </w:rPr>
        <w:t>A.2</w:t>
      </w:r>
      <w:r>
        <w:rPr>
          <w:sz w:val="20"/>
          <w:szCs w:val="20"/>
          <w:color w:val="auto"/>
        </w:rPr>
        <w:tab/>
      </w:r>
      <w:r>
        <w:rPr>
          <w:rFonts w:ascii="Courier New" w:cs="Courier New" w:eastAsia="Courier New" w:hAnsi="Courier New"/>
          <w:sz w:val="14"/>
          <w:szCs w:val="14"/>
          <w:color w:val="auto"/>
        </w:rPr>
        <w:t>2001 Proxy Statement of Exelon Corporation.</w:t>
        <w:tab/>
        <w:t>File No. 01-16169.</w:t>
      </w:r>
    </w:p>
    <w:p>
      <w:pPr>
        <w:spacing w:after="0" w:line="173" w:lineRule="exact"/>
        <w:rPr>
          <w:sz w:val="20"/>
          <w:szCs w:val="20"/>
          <w:color w:val="auto"/>
        </w:rPr>
      </w:pPr>
    </w:p>
    <w:p>
      <w:pPr>
        <w:jc w:val="both"/>
        <w:ind w:left="1380" w:right="3339" w:hanging="679"/>
        <w:spacing w:after="0" w:line="252" w:lineRule="auto"/>
        <w:tabs>
          <w:tab w:leader="none" w:pos="1360" w:val="left"/>
        </w:tabs>
        <w:rPr>
          <w:sz w:val="20"/>
          <w:szCs w:val="20"/>
          <w:color w:val="auto"/>
        </w:rPr>
      </w:pPr>
      <w:r>
        <w:rPr>
          <w:rFonts w:ascii="Courier New" w:cs="Courier New" w:eastAsia="Courier New" w:hAnsi="Courier New"/>
          <w:sz w:val="14"/>
          <w:szCs w:val="14"/>
          <w:color w:val="auto"/>
        </w:rPr>
        <w:t>A.3</w:t>
      </w:r>
      <w:r>
        <w:rPr>
          <w:sz w:val="20"/>
          <w:szCs w:val="20"/>
          <w:color w:val="auto"/>
        </w:rPr>
        <w:tab/>
      </w:r>
      <w:r>
        <w:rPr>
          <w:rFonts w:ascii="Courier New" w:cs="Courier New" w:eastAsia="Courier New" w:hAnsi="Courier New"/>
          <w:sz w:val="14"/>
          <w:szCs w:val="14"/>
          <w:color w:val="auto"/>
        </w:rPr>
        <w:t>Exelon Corporation Form 8-K filed March 7,2002 containing Exelon 2001 financial statements, footnotes and management's discussion and analysis.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ANNUAL REPORT FILED UNDER THE SECURITIES AND EXCHANGE ACT OF 1935</w:t>
      </w:r>
    </w:p>
    <w:p>
      <w:pPr>
        <w:spacing w:after="0" w:line="173" w:lineRule="exact"/>
        <w:rPr>
          <w:sz w:val="20"/>
          <w:szCs w:val="20"/>
          <w:color w:val="auto"/>
        </w:rPr>
      </w:pPr>
    </w:p>
    <w:p>
      <w:pPr>
        <w:ind w:left="700"/>
        <w:spacing w:after="0"/>
        <w:tabs>
          <w:tab w:leader="none" w:pos="1360" w:val="left"/>
        </w:tabs>
        <w:rPr>
          <w:sz w:val="20"/>
          <w:szCs w:val="20"/>
          <w:color w:val="auto"/>
        </w:rPr>
      </w:pPr>
      <w:r>
        <w:rPr>
          <w:rFonts w:ascii="Courier New" w:cs="Courier New" w:eastAsia="Courier New" w:hAnsi="Courier New"/>
          <w:sz w:val="14"/>
          <w:szCs w:val="14"/>
          <w:color w:val="auto"/>
        </w:rPr>
        <w:t>A.4</w:t>
      </w:r>
      <w:r>
        <w:rPr>
          <w:sz w:val="20"/>
          <w:szCs w:val="20"/>
          <w:color w:val="auto"/>
        </w:rPr>
        <w:tab/>
      </w:r>
      <w:r>
        <w:rPr>
          <w:rFonts w:ascii="Courier New" w:cs="Courier New" w:eastAsia="Courier New" w:hAnsi="Courier New"/>
          <w:sz w:val="14"/>
          <w:szCs w:val="14"/>
          <w:color w:val="auto"/>
        </w:rPr>
        <w:t>Exelon Generation Company, LLC Form S-4 Registration Statement.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File No. 333-85496.</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39"/>
          </w:cols>
          <w:pgMar w:left="220" w:top="782" w:right="1440" w:bottom="1440" w:gutter="0" w:footer="0" w:header="0"/>
          <w:type w:val="continuous"/>
        </w:sectPr>
      </w:pPr>
    </w:p>
    <w:bookmarkStart w:id="141" w:name="page142"/>
    <w:bookmarkEnd w:id="141"/>
    <w:p>
      <w:pPr>
        <w:ind w:left="700" w:right="3779" w:hanging="692"/>
        <w:spacing w:after="0" w:line="255" w:lineRule="auto"/>
        <w:tabs>
          <w:tab w:leader="none" w:pos="7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CHARTERS, ARTICLES OF INCORPORATION, TRUST AGREEMENTS, BY-LAWS, AND OTHER FUNDAMENTAL DOCUMENTS OF ORGANIZATION</w:t>
      </w:r>
    </w:p>
    <w:p>
      <w:pPr>
        <w:spacing w:after="0" w:line="160"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The articles and bylaws of Exelon, ComEd, PECO, PEPCO, SECO, and Genco, are incorporated by reference to the following: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Exelon 10-K</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Articles of Incorporation of Exelon Corporation (Registration</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Statement No. 333-37082, Form S-4, Exhibit 3-1).</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Bylaws of Exelon Corporation (Registration Statement No.</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333-37082, Form S-4, Exhibit 3-2).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Articles of Incorporation of PECO Energy</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Company. (File No. 1-1401, 2000 Form 10-K, Exhibit 3-3)</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Bylaws of PECO Energy Company, adopted February 26, 1990 and</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amended January 26, 1998 (File No. 1-01401, 1997 Form 10-K,</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Exhibit 3-2).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3-5</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Restated Articles of Incorporation of Commonwealth Edison Company</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effective February 20, 1985, including Statements of Resolution</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Establishing Series, relating to the establishment of three new</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series of Commonwealth Edison Company preference stock known as</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the "$9.00 Cumulative Preference Stock," the "$6.875 Cumulative</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Preference Stock" and the "$2.425 Cumulative Preference Stock"</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(File No. 1-1839, 1994 Form 10-K, Exhibit 3-2).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3-6</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Bylaws of Commonwealth Edison Company, effective September 2,</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1998, as amended through October 20, 2000. (File No. 1-1839, 2000</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Form 10-K, Exhibit 3-6)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3-7</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PECO Energy Power Company's Certificate of Organization and</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Charter, By-laws amended as of December 23, 1993, and amendment</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to Articles of Incorporation filed February 8, 1994, are</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incorporated herein by reference (1991 Form U5S and 1993 Form</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10-K, File No. 1-1392).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Susquehanna Power Company's Certificate of Organization is</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incorporated herein by reference (1991 Form U5S, File No.</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1-1392); By-laws amended December 23, 1993, and Charter amendment</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filed February 8, 1994 are incorporated herein by reference (1993</w:t>
            </w:r>
          </w:p>
        </w:tc>
      </w:tr>
      <w:tr>
        <w:trPr>
          <w:trHeight w:val="166"/>
        </w:trPr>
        <w:tc>
          <w:tcPr>
            <w:tcW w:w="118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Form U5S, File No. 1-1392).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Generation</w:t>
            </w:r>
          </w:p>
        </w:tc>
        <w:tc>
          <w:tcPr>
            <w:tcW w:w="57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Form S-4</w:t>
            </w:r>
          </w:p>
        </w:tc>
        <w:tc>
          <w:tcPr>
            <w:tcW w:w="57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Exhibits No.</w:t>
            </w:r>
          </w:p>
        </w:tc>
        <w:tc>
          <w:tcPr>
            <w:tcW w:w="5720" w:type="dxa"/>
            <w:vAlign w:val="bottom"/>
          </w:tcPr>
          <w:p>
            <w:pPr>
              <w:spacing w:after="0"/>
              <w:rPr>
                <w:sz w:val="14"/>
                <w:szCs w:val="14"/>
                <w:color w:val="auto"/>
              </w:rPr>
            </w:pP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Formation of Exelon Generation Company, LLC.</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720" w:type="dxa"/>
            <w:vAlign w:val="bottom"/>
          </w:tcPr>
          <w:p>
            <w:pPr>
              <w:ind w:left="120"/>
              <w:spacing w:after="0"/>
              <w:rPr>
                <w:sz w:val="20"/>
                <w:szCs w:val="20"/>
                <w:color w:val="auto"/>
              </w:rPr>
            </w:pPr>
            <w:r>
              <w:rPr>
                <w:rFonts w:ascii="Courier New" w:cs="Courier New" w:eastAsia="Courier New" w:hAnsi="Courier New"/>
                <w:sz w:val="14"/>
                <w:szCs w:val="14"/>
                <w:color w:val="auto"/>
              </w:rPr>
              <w:t>Operating Agreement of Exelon Generation Company, LLC.</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articles and bylaws of Exelon Delivery, and Ventures are filed herewith on Form SE.</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10239"/>
          </w:cols>
          <w:pgMar w:left="220" w:top="782" w:right="1440" w:bottom="1440" w:gutter="0" w:footer="0" w:header="0"/>
        </w:sectPr>
      </w:pPr>
    </w:p>
    <w:bookmarkStart w:id="142" w:name="page143"/>
    <w:bookmarkEnd w:id="142"/>
    <w:p>
      <w:pPr>
        <w:ind w:left="1300" w:right="3339" w:hanging="1292"/>
        <w:spacing w:after="0" w:line="252" w:lineRule="auto"/>
        <w:tabs>
          <w:tab w:leader="none" w:pos="13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indentures or other fundamental documents defining the rights of holders of funded debt listed below are incorporated by reference:</w:t>
      </w:r>
    </w:p>
    <w:p>
      <w:pPr>
        <w:sectPr>
          <w:pgSz w:w="11900" w:h="16838" w:orient="portrait"/>
          <w:cols w:equalWidth="0" w:num="1">
            <w:col w:w="10239"/>
          </w:cols>
          <w:pgMar w:left="220" w:top="782" w:right="1440" w:bottom="1440" w:gutter="0" w:footer="0" w:header="0"/>
        </w:sectPr>
      </w:pPr>
    </w:p>
    <w:p>
      <w:pPr>
        <w:spacing w:after="0" w:line="16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Exelon 10-K Exhibit No.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2" w:lineRule="exact"/>
        <w:rPr>
          <w:sz w:val="20"/>
          <w:szCs w:val="20"/>
          <w:color w:val="auto"/>
        </w:rPr>
      </w:pPr>
    </w:p>
    <w:p>
      <w:pPr>
        <w:sectPr>
          <w:pgSz w:w="11900" w:h="16838" w:orient="portrait"/>
          <w:cols w:equalWidth="0" w:num="2">
            <w:col w:w="960" w:space="340"/>
            <w:col w:w="89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4-3</w:t>
      </w:r>
    </w:p>
    <w:p>
      <w:pPr>
        <w:spacing w:after="0" w:line="20" w:lineRule="exact"/>
        <w:rPr>
          <w:sz w:val="20"/>
          <w:szCs w:val="20"/>
          <w:color w:val="auto"/>
        </w:rPr>
      </w:pPr>
      <w:r>
        <w:rPr>
          <w:sz w:val="20"/>
          <w:szCs w:val="20"/>
          <w:color w:val="auto"/>
        </w:rPr>
        <w:br w:type="column"/>
      </w:r>
    </w:p>
    <w:p>
      <w:pPr>
        <w:ind w:right="3679"/>
        <w:spacing w:after="0" w:line="251" w:lineRule="auto"/>
        <w:rPr>
          <w:sz w:val="20"/>
          <w:szCs w:val="20"/>
          <w:color w:val="auto"/>
        </w:rPr>
      </w:pPr>
      <w:r>
        <w:rPr>
          <w:rFonts w:ascii="Courier New" w:cs="Courier New" w:eastAsia="Courier New" w:hAnsi="Courier New"/>
          <w:sz w:val="14"/>
          <w:szCs w:val="14"/>
          <w:color w:val="auto"/>
        </w:rPr>
        <w:t>First and Refunding Mortgage dated May 1, 1923 between The Counties Gas and Electric Company (predecessor to PECO Energy Company) and Fidelity Trust Company, Trustee (First Union National Bank, successor), (Registration No. 2-2281, Exhibit B-1).</w:t>
      </w:r>
    </w:p>
    <w:p>
      <w:pPr>
        <w:spacing w:after="0" w:line="165" w:lineRule="exact"/>
        <w:rPr>
          <w:sz w:val="20"/>
          <w:szCs w:val="20"/>
          <w:color w:val="auto"/>
        </w:rPr>
      </w:pPr>
    </w:p>
    <w:p>
      <w:pPr>
        <w:sectPr>
          <w:pgSz w:w="11900" w:h="16838" w:orient="portrait"/>
          <w:cols w:equalWidth="0" w:num="2">
            <w:col w:w="580" w:space="720"/>
            <w:col w:w="893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Indentures to PECO Energy Company's First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Refunding Mortgage:</w:t>
      </w:r>
    </w:p>
    <w:p>
      <w:pPr>
        <w:spacing w:after="0" w:line="200" w:lineRule="exact"/>
        <w:rPr>
          <w:sz w:val="20"/>
          <w:szCs w:val="20"/>
          <w:color w:val="auto"/>
        </w:rPr>
      </w:pPr>
    </w:p>
    <w:p>
      <w:pPr>
        <w:sectPr>
          <w:pgSz w:w="11900" w:h="16838" w:orient="portrait"/>
          <w:cols w:equalWidth="0" w:num="2">
            <w:col w:w="580" w:space="720"/>
            <w:col w:w="8939"/>
          </w:cols>
          <w:pgMar w:left="220" w:top="782" w:right="1440" w:bottom="1440" w:gutter="0" w:footer="0" w:header="0"/>
          <w:type w:val="continuous"/>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Dated as of File</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Reference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w w:val="99"/>
              </w:rPr>
              <w:t>Exhibit No.</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780" w:type="dxa"/>
            <w:vAlign w:val="bottom"/>
          </w:tcPr>
          <w:p>
            <w:pPr>
              <w:spacing w:after="0"/>
              <w:rPr>
                <w:sz w:val="24"/>
                <w:szCs w:val="2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May 1, 1927</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2-2881</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B-1(c)</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March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1937</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2-2881</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B-1(g)</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1, 1941</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2-4863</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B-1(h)</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November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1, 1944</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2-5472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B-1(i)</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1, 1946</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2-6821</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7-1(j)</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September 1, 1957</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2-13562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2(b)-17</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May 1, 1958</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2-14020</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2(b)-18</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March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1968</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2-34051</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2(b)-24</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March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1981</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2-72802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4-46</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March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1981</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2-72802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4-47</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1, 1984</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1984 Form 10-K</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4-2(b)</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April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1991</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1991 Form 10-K</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4(e)-76</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1, 1991</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1991 Form 10-K</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4(e)-77</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April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March 31, 1992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4(e)-79</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Form 10-Q</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June 1, 1992</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June 30, 1992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4(e)-81</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Form 10-Q</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July 15,</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June 30, 1992</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4(e)-83</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Form 10-Q</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September 1, 1992</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1992 Form 10-K</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4(e)-85</w:t>
            </w:r>
          </w:p>
        </w:tc>
      </w:tr>
      <w:tr>
        <w:trPr>
          <w:trHeight w:val="166"/>
        </w:trPr>
        <w:tc>
          <w:tcPr>
            <w:tcW w:w="780" w:type="dxa"/>
            <w:vAlign w:val="bottom"/>
          </w:tcPr>
          <w:p>
            <w:pPr>
              <w:spacing w:after="0"/>
              <w:rPr>
                <w:sz w:val="14"/>
                <w:szCs w:val="14"/>
                <w:color w:val="auto"/>
              </w:rPr>
            </w:pPr>
          </w:p>
        </w:tc>
        <w:tc>
          <w:tcPr>
            <w:tcW w:w="1860" w:type="dxa"/>
            <w:vAlign w:val="bottom"/>
          </w:tcPr>
          <w:p>
            <w:pPr>
              <w:ind w:left="1120"/>
              <w:spacing w:after="0"/>
              <w:rPr>
                <w:sz w:val="20"/>
                <w:szCs w:val="20"/>
                <w:color w:val="auto"/>
              </w:rPr>
            </w:pPr>
            <w:r>
              <w:rPr>
                <w:rFonts w:ascii="Courier New" w:cs="Courier New" w:eastAsia="Courier New" w:hAnsi="Courier New"/>
                <w:sz w:val="14"/>
                <w:szCs w:val="14"/>
                <w:color w:val="auto"/>
              </w:rPr>
              <w:t>March 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1992 Form 10-K</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4(e)-86</w:t>
            </w: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May 1, 1993</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March 31, 1993</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4(e)-88</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Form 10-Q</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May 1, 1993</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March 31, 1993</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4(e)-89</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Form 10-Q</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August 15, 1993</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Form 8-A dated</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4(e)-92</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August 19, 1993</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November 1, 1993</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Form 8-A dated</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4(e)-95</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October 27, 1993</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May 1, 1995</w:t>
            </w: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1-01401, Form 8-K dated</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4(e)-96</w:t>
            </w:r>
          </w:p>
        </w:tc>
      </w:tr>
      <w:tr>
        <w:trPr>
          <w:trHeight w:val="166"/>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Courier New" w:cs="Courier New" w:eastAsia="Courier New" w:hAnsi="Courier New"/>
                <w:sz w:val="14"/>
                <w:szCs w:val="14"/>
                <w:color w:val="auto"/>
              </w:rPr>
              <w:t>May 24, 1995</w:t>
            </w:r>
          </w:p>
        </w:tc>
        <w:tc>
          <w:tcPr>
            <w:tcW w:w="138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258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October, 15, 2001</w:t>
            </w:r>
          </w:p>
        </w:tc>
        <w:tc>
          <w:tcPr>
            <w:tcW w:w="3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97"/>
        </w:trPr>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4-4</w:t>
            </w: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Mortgage of Commonwealth Edison Company to Illinois Merchants</w:t>
            </w:r>
          </w:p>
        </w:tc>
        <w:tc>
          <w:tcPr>
            <w:tcW w:w="13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Trust Company, Trustee (Harris Trust and Savings Bank, as current</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successor Trustee), dated July 1, 1923, Supplemental Indenture</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thereto dated August 1, 1944, and amendments and supplements</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thereto dated, respectively, August 1, 1946, April 1, 1953, March</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31, 1967, April 1,1967, July 1, 1968, October 1, 1968, February</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28, 1969, May 29, 1970, June 1, 1971, May 31, 1972, June 15,</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65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1973, May 31, 1974, June 13, 1975, May 28, 1976, and June 3,</w:t>
            </w:r>
          </w:p>
        </w:tc>
        <w:tc>
          <w:tcPr>
            <w:tcW w:w="13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1977. (File No.</w:t>
            </w: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2-60201, Form S-7, Exhibit 2-1).</w:t>
            </w:r>
          </w:p>
        </w:tc>
        <w:tc>
          <w:tcPr>
            <w:tcW w:w="1380" w:type="dxa"/>
            <w:vAlign w:val="bottom"/>
          </w:tcPr>
          <w:p>
            <w:pPr>
              <w:spacing w:after="0"/>
              <w:rPr>
                <w:sz w:val="14"/>
                <w:szCs w:val="14"/>
                <w:color w:val="auto"/>
              </w:rPr>
            </w:pPr>
          </w:p>
        </w:tc>
      </w:tr>
      <w:tr>
        <w:trPr>
          <w:trHeight w:val="497"/>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Courier New" w:cs="Courier New" w:eastAsia="Courier New" w:hAnsi="Courier New"/>
                <w:sz w:val="14"/>
                <w:szCs w:val="14"/>
                <w:color w:val="auto"/>
              </w:rPr>
              <w:t>143</w:t>
            </w:r>
          </w:p>
        </w:tc>
        <w:tc>
          <w:tcPr>
            <w:tcW w:w="13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type w:val="continuous"/>
        </w:sectPr>
      </w:pPr>
    </w:p>
    <w:bookmarkStart w:id="143" w:name="page144"/>
    <w:bookmarkEnd w:id="143"/>
    <w:p>
      <w:pPr>
        <w:ind w:left="80" w:right="3679" w:hanging="1291"/>
        <w:spacing w:after="0" w:line="255" w:lineRule="auto"/>
        <w:tabs>
          <w:tab w:leader="none" w:pos="60" w:val="left"/>
        </w:tabs>
        <w:rPr>
          <w:sz w:val="20"/>
          <w:szCs w:val="20"/>
          <w:color w:val="auto"/>
        </w:rPr>
      </w:pPr>
      <w:r>
        <w:rPr>
          <w:rFonts w:ascii="Courier New" w:cs="Courier New" w:eastAsia="Courier New" w:hAnsi="Courier New"/>
          <w:sz w:val="14"/>
          <w:szCs w:val="14"/>
          <w:color w:val="auto"/>
        </w:rPr>
        <w:t>4-5-1</w:t>
      </w:r>
      <w:r>
        <w:rPr>
          <w:sz w:val="20"/>
          <w:szCs w:val="20"/>
          <w:color w:val="auto"/>
        </w:rPr>
        <w:tab/>
      </w:r>
      <w:r>
        <w:rPr>
          <w:rFonts w:ascii="Courier New" w:cs="Courier New" w:eastAsia="Courier New" w:hAnsi="Courier New"/>
          <w:sz w:val="14"/>
          <w:szCs w:val="14"/>
          <w:color w:val="auto"/>
        </w:rPr>
        <w:t>Supplemental Indentures to aforementioned Commonwealth Edison Mortgage.</w:t>
      </w:r>
    </w:p>
    <w:p>
      <w:pPr>
        <w:spacing w:after="0" w:line="200" w:lineRule="exact"/>
        <w:rPr>
          <w:sz w:val="20"/>
          <w:szCs w:val="20"/>
          <w:color w:val="auto"/>
        </w:rPr>
      </w:pPr>
    </w:p>
    <w:p>
      <w:pPr>
        <w:spacing w:after="0" w:line="291" w:lineRule="exact"/>
        <w:rPr>
          <w:sz w:val="20"/>
          <w:szCs w:val="20"/>
          <w:color w:val="auto"/>
        </w:rPr>
      </w:pPr>
    </w:p>
    <w:tbl>
      <w:tblPr>
        <w:tblLayout w:type="fixed"/>
        <w:tblInd w:w="6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Dated as of File</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Reference</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w w:val="99"/>
              </w:rPr>
              <w:t>Exhibit No.</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August 1, 1946</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 1953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March 31, 1967</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 1967</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February 28, 1969</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29, 1970</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 1971</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 1972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31, 1972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15, 1973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31, 1974</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13, 1975</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28, 1976</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3, 1977</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17, 1978</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2-60201, Form S-7</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August 31, 1978</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18, 1979</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20, 1980</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16, 1981</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30, 1982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15, 1983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13, 1984</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15, 1985</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2-99665,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15, 1986</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33-6879,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15, 1990</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33-38232,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 1991</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33-40018,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October 1, 1991</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33-40018,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October 15, 1991</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33-40018,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February 1, 1992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1991 Form 10-K</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4-18</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May 15, 1992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33-48542,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July 15, 1992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33-53766,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September 15, 1992</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33-53766,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February 1, 1993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1992 Form 10-K</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 1993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33-64028,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April 15, 1993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33-64028, Form S-3</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15, 1993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Form 8-K dated</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w:t>
            </w:r>
          </w:p>
        </w:tc>
      </w:tr>
      <w:tr>
        <w:trPr>
          <w:trHeight w:val="166"/>
        </w:trPr>
        <w:tc>
          <w:tcPr>
            <w:tcW w:w="2080" w:type="dxa"/>
            <w:vAlign w:val="bottom"/>
          </w:tcPr>
          <w:p>
            <w:pPr>
              <w:spacing w:after="0"/>
              <w:rPr>
                <w:sz w:val="14"/>
                <w:szCs w:val="14"/>
                <w:color w:val="auto"/>
              </w:rPr>
            </w:pP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May 21, 1993</w:t>
            </w:r>
          </w:p>
        </w:tc>
        <w:tc>
          <w:tcPr>
            <w:tcW w:w="150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July 15, 1993</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Form 10-Q for</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w:t>
            </w:r>
          </w:p>
        </w:tc>
      </w:tr>
      <w:tr>
        <w:trPr>
          <w:trHeight w:val="166"/>
        </w:trPr>
        <w:tc>
          <w:tcPr>
            <w:tcW w:w="2080" w:type="dxa"/>
            <w:vAlign w:val="bottom"/>
          </w:tcPr>
          <w:p>
            <w:pPr>
              <w:spacing w:after="0"/>
              <w:rPr>
                <w:sz w:val="14"/>
                <w:szCs w:val="14"/>
                <w:color w:val="auto"/>
              </w:rPr>
            </w:pP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quarter ended June</w:t>
            </w:r>
          </w:p>
        </w:tc>
        <w:tc>
          <w:tcPr>
            <w:tcW w:w="150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800" w:type="dxa"/>
            <w:vAlign w:val="bottom"/>
          </w:tcPr>
          <w:p>
            <w:pPr>
              <w:ind w:left="500"/>
              <w:spacing w:after="0"/>
              <w:rPr>
                <w:sz w:val="20"/>
                <w:szCs w:val="20"/>
                <w:color w:val="auto"/>
              </w:rPr>
            </w:pPr>
            <w:r>
              <w:rPr>
                <w:rFonts w:ascii="Courier New" w:cs="Courier New" w:eastAsia="Courier New" w:hAnsi="Courier New"/>
                <w:sz w:val="14"/>
                <w:szCs w:val="14"/>
                <w:color w:val="auto"/>
              </w:rPr>
              <w:t>30,</w:t>
            </w:r>
          </w:p>
        </w:tc>
        <w:tc>
          <w:tcPr>
            <w:tcW w:w="216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1993.</w:t>
            </w:r>
          </w:p>
        </w:tc>
        <w:tc>
          <w:tcPr>
            <w:tcW w:w="150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January 15, 1994</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1993 Form 10-K</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4-15</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December 1, 1994</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1994 Form 10-K</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4-16</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June 1, 1996</w:t>
            </w:r>
          </w:p>
        </w:tc>
        <w:tc>
          <w:tcPr>
            <w:tcW w:w="29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1-1839, 1996 Form 10-K</w:t>
            </w:r>
          </w:p>
        </w:tc>
        <w:tc>
          <w:tcPr>
            <w:tcW w:w="1500" w:type="dxa"/>
            <w:vAlign w:val="bottom"/>
          </w:tcPr>
          <w:p>
            <w:pPr>
              <w:ind w:left="820"/>
              <w:spacing w:after="0"/>
              <w:rPr>
                <w:sz w:val="20"/>
                <w:szCs w:val="20"/>
                <w:color w:val="auto"/>
              </w:rPr>
            </w:pPr>
            <w:r>
              <w:rPr>
                <w:rFonts w:ascii="Courier New" w:cs="Courier New" w:eastAsia="Courier New" w:hAnsi="Courier New"/>
                <w:sz w:val="14"/>
                <w:szCs w:val="14"/>
                <w:color w:val="auto"/>
              </w:rPr>
              <w:t>4-16</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March 1, 2002</w:t>
            </w:r>
          </w:p>
        </w:tc>
        <w:tc>
          <w:tcPr>
            <w:tcW w:w="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80" w:right="3679" w:hanging="1291"/>
        <w:spacing w:after="0" w:line="252" w:lineRule="auto"/>
        <w:tabs>
          <w:tab w:leader="none" w:pos="60" w:val="left"/>
        </w:tabs>
        <w:rPr>
          <w:sz w:val="20"/>
          <w:szCs w:val="20"/>
          <w:color w:val="auto"/>
        </w:rPr>
      </w:pPr>
      <w:r>
        <w:rPr>
          <w:rFonts w:ascii="Courier New" w:cs="Courier New" w:eastAsia="Courier New" w:hAnsi="Courier New"/>
          <w:sz w:val="14"/>
          <w:szCs w:val="14"/>
          <w:color w:val="auto"/>
        </w:rPr>
        <w:t>4-4-2</w:t>
      </w:r>
      <w:r>
        <w:rPr>
          <w:sz w:val="20"/>
          <w:szCs w:val="20"/>
          <w:color w:val="auto"/>
        </w:rPr>
        <w:tab/>
      </w:r>
      <w:r>
        <w:rPr>
          <w:rFonts w:ascii="Courier New" w:cs="Courier New" w:eastAsia="Courier New" w:hAnsi="Courier New"/>
          <w:sz w:val="14"/>
          <w:szCs w:val="14"/>
          <w:color w:val="auto"/>
        </w:rPr>
        <w:t>Instrument of Resignation, Appointment and Acceptance dated February 20, 2002, under the provisions of the Mortgage dated July 1, 1923, and Indentures Supplemental thereto, regarding corporate trustee.</w:t>
      </w:r>
    </w:p>
    <w:p>
      <w:pPr>
        <w:spacing w:after="0" w:line="162" w:lineRule="exact"/>
        <w:rPr>
          <w:sz w:val="20"/>
          <w:szCs w:val="20"/>
          <w:color w:val="auto"/>
        </w:rPr>
      </w:pPr>
    </w:p>
    <w:p>
      <w:pPr>
        <w:ind w:left="80" w:right="3419" w:hanging="1291"/>
        <w:spacing w:after="0" w:line="252" w:lineRule="auto"/>
        <w:tabs>
          <w:tab w:leader="none" w:pos="60" w:val="left"/>
        </w:tabs>
        <w:rPr>
          <w:sz w:val="20"/>
          <w:szCs w:val="20"/>
          <w:color w:val="auto"/>
        </w:rPr>
      </w:pPr>
      <w:r>
        <w:rPr>
          <w:rFonts w:ascii="Courier New" w:cs="Courier New" w:eastAsia="Courier New" w:hAnsi="Courier New"/>
          <w:sz w:val="14"/>
          <w:szCs w:val="14"/>
          <w:color w:val="auto"/>
        </w:rPr>
        <w:t>4-4-3</w:t>
      </w:r>
      <w:r>
        <w:rPr>
          <w:sz w:val="20"/>
          <w:szCs w:val="20"/>
          <w:color w:val="auto"/>
        </w:rPr>
        <w:tab/>
      </w:r>
      <w:r>
        <w:rPr>
          <w:rFonts w:ascii="Courier New" w:cs="Courier New" w:eastAsia="Courier New" w:hAnsi="Courier New"/>
          <w:sz w:val="14"/>
          <w:szCs w:val="14"/>
          <w:color w:val="auto"/>
        </w:rPr>
        <w:t>Instrument dated as of January 31, 1996, for trustee under the Mortgage dated July 1, 1923 and Indentures Supplemental thereto, regarding individual trustee (File No. 1-1839, 1995 Form 10-K, Exhibit 4-29).</w:t>
      </w:r>
    </w:p>
    <w:p>
      <w:pPr>
        <w:spacing w:after="0" w:line="32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9019"/>
          </w:cols>
          <w:pgMar w:left="1440" w:top="616"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Indenture dated as of September 1,</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1987 between Commonwealth</w:t>
            </w:r>
          </w:p>
        </w:tc>
      </w:tr>
      <w:tr>
        <w:trPr>
          <w:trHeight w:val="166"/>
        </w:trPr>
        <w:tc>
          <w:tcPr>
            <w:tcW w:w="860" w:type="dxa"/>
            <w:vAlign w:val="bottom"/>
          </w:tcPr>
          <w:p>
            <w:pPr>
              <w:spacing w:after="0"/>
              <w:rPr>
                <w:sz w:val="14"/>
                <w:szCs w:val="14"/>
                <w:color w:val="auto"/>
              </w:rPr>
            </w:pPr>
          </w:p>
        </w:tc>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Edison Company and Citibank, N.A.,</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Trustee relating to Notes</w:t>
            </w:r>
          </w:p>
        </w:tc>
      </w:tr>
      <w:tr>
        <w:trPr>
          <w:trHeight w:val="166"/>
        </w:trPr>
        <w:tc>
          <w:tcPr>
            <w:tcW w:w="860" w:type="dxa"/>
            <w:vAlign w:val="bottom"/>
          </w:tcPr>
          <w:p>
            <w:pPr>
              <w:spacing w:after="0"/>
              <w:rPr>
                <w:sz w:val="14"/>
                <w:szCs w:val="14"/>
                <w:color w:val="auto"/>
              </w:rPr>
            </w:pPr>
          </w:p>
        </w:tc>
        <w:tc>
          <w:tcPr>
            <w:tcW w:w="5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(File No. 1-1839, Form S-3, Exhibit 4-13).</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4-6-1</w:t>
            </w:r>
          </w:p>
        </w:tc>
        <w:tc>
          <w:tcPr>
            <w:tcW w:w="5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Supplemental Indentures to aforementioned Indenture.</w:t>
            </w:r>
          </w:p>
        </w:tc>
      </w:tr>
    </w:tbl>
    <w:p>
      <w:pPr>
        <w:spacing w:after="0" w:line="170" w:lineRule="exact"/>
        <w:rPr>
          <w:sz w:val="20"/>
          <w:szCs w:val="20"/>
          <w:color w:val="auto"/>
        </w:rPr>
      </w:pPr>
    </w:p>
    <w:p>
      <w:pPr>
        <w:ind w:left="1560"/>
        <w:spacing w:after="0"/>
        <w:tabs>
          <w:tab w:leader="none" w:pos="3440" w:val="left"/>
          <w:tab w:leader="none" w:pos="5760" w:val="left"/>
        </w:tabs>
        <w:rPr>
          <w:sz w:val="20"/>
          <w:szCs w:val="20"/>
          <w:color w:val="auto"/>
        </w:rPr>
      </w:pPr>
      <w:r>
        <w:rPr>
          <w:rFonts w:ascii="Courier New" w:cs="Courier New" w:eastAsia="Courier New" w:hAnsi="Courier New"/>
          <w:sz w:val="14"/>
          <w:szCs w:val="14"/>
          <w:color w:val="auto"/>
        </w:rPr>
        <w:t>Dates as of</w:t>
      </w:r>
      <w:r>
        <w:rPr>
          <w:sz w:val="20"/>
          <w:szCs w:val="20"/>
          <w:color w:val="auto"/>
        </w:rPr>
        <w:tab/>
      </w:r>
      <w:r>
        <w:rPr>
          <w:rFonts w:ascii="Courier New" w:cs="Courier New" w:eastAsia="Courier New" w:hAnsi="Courier New"/>
          <w:sz w:val="14"/>
          <w:szCs w:val="14"/>
          <w:color w:val="auto"/>
        </w:rPr>
        <w:t>File Reference</w:t>
      </w:r>
      <w:r>
        <w:rPr>
          <w:sz w:val="20"/>
          <w:szCs w:val="20"/>
          <w:color w:val="auto"/>
        </w:rPr>
        <w:tab/>
      </w:r>
      <w:r>
        <w:rPr>
          <w:rFonts w:ascii="Courier New" w:cs="Courier New" w:eastAsia="Courier New" w:hAnsi="Courier New"/>
          <w:sz w:val="14"/>
          <w:szCs w:val="14"/>
          <w:color w:val="auto"/>
        </w:rPr>
        <w:t>Exhibit No.</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September 1,</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23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33-32929, Form S-3</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4-16</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January 1, 1977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1-1839,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10-K</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4-21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September 1,</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1-1839,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10-K</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4-7-3</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Exelon Generation Company, LLC Form S-4, April 4, 2002, Indenture dated June, 1, 2001 between registrant and First Union National Bank (now Wachovia Bank, National Association). Exhibit 4.1.</w:t>
      </w:r>
    </w:p>
    <w:p>
      <w:pPr>
        <w:spacing w:after="0" w:line="329" w:lineRule="exact"/>
        <w:rPr>
          <w:sz w:val="20"/>
          <w:szCs w:val="20"/>
          <w:color w:val="auto"/>
        </w:rPr>
      </w:pPr>
    </w:p>
    <w:p>
      <w:pPr>
        <w:ind w:left="440" w:hanging="432"/>
        <w:spacing w:after="0"/>
        <w:tabs>
          <w:tab w:leader="none" w:pos="44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ALLOCATION AGREEMENT PURSUANT TO RULE 45(c)</w:t>
      </w:r>
    </w:p>
    <w:p>
      <w:pPr>
        <w:spacing w:after="0" w:line="7" w:lineRule="exact"/>
        <w:rPr>
          <w:sz w:val="20"/>
          <w:szCs w:val="20"/>
          <w:color w:val="auto"/>
        </w:rPr>
      </w:pPr>
    </w:p>
    <w:p>
      <w:pPr>
        <w:ind w:left="440" w:right="3519" w:firstLine="258"/>
        <w:spacing w:after="0" w:line="255" w:lineRule="auto"/>
        <w:rPr>
          <w:sz w:val="20"/>
          <w:szCs w:val="20"/>
          <w:color w:val="auto"/>
        </w:rPr>
      </w:pPr>
      <w:r>
        <w:rPr>
          <w:rFonts w:ascii="Courier New" w:cs="Courier New" w:eastAsia="Courier New" w:hAnsi="Courier New"/>
          <w:sz w:val="14"/>
          <w:szCs w:val="14"/>
          <w:color w:val="auto"/>
        </w:rPr>
        <w:t>Filed with amended Form U5S dated April 30, 2002 for the period ending December 31, 2000.</w:t>
      </w:r>
    </w:p>
    <w:p>
      <w:pPr>
        <w:spacing w:after="0" w:line="160" w:lineRule="exact"/>
        <w:rPr>
          <w:sz w:val="20"/>
          <w:szCs w:val="20"/>
          <w:color w:val="auto"/>
        </w:rPr>
      </w:pPr>
    </w:p>
    <w:p>
      <w:pPr>
        <w:ind w:left="700" w:right="4899" w:hanging="692"/>
        <w:spacing w:after="0" w:line="255" w:lineRule="auto"/>
        <w:tabs>
          <w:tab w:leader="none" w:pos="70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OTHER DOCUMENTS PRESCRIBED BY RULE OR ORDER. None.</w:t>
      </w:r>
    </w:p>
    <w:p>
      <w:pPr>
        <w:spacing w:after="0" w:line="159" w:lineRule="exact"/>
        <w:rPr>
          <w:rFonts w:ascii="Courier New" w:cs="Courier New" w:eastAsia="Courier New" w:hAnsi="Courier New"/>
          <w:sz w:val="14"/>
          <w:szCs w:val="14"/>
          <w:color w:val="auto"/>
        </w:rPr>
      </w:pPr>
    </w:p>
    <w:p>
      <w:pPr>
        <w:ind w:left="700" w:hanging="606"/>
        <w:spacing w:after="0"/>
        <w:tabs>
          <w:tab w:leader="none" w:pos="70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SUPPORTING ITEMS OF THE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consent of the independent accountants as to their opinion on Exelon's consolidated financial statements and the footnotes is included in Exhibit F.1.</w:t>
      </w:r>
    </w:p>
    <w:p>
      <w:pPr>
        <w:spacing w:after="0" w:line="163"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*F.2</w:t>
      </w:r>
    </w:p>
    <w:p>
      <w:pPr>
        <w:spacing w:after="0" w:line="20" w:lineRule="exact"/>
        <w:rPr>
          <w:sz w:val="20"/>
          <w:szCs w:val="20"/>
          <w:color w:val="auto"/>
        </w:rPr>
      </w:pPr>
      <w:r>
        <w:rPr>
          <w:sz w:val="20"/>
          <w:szCs w:val="20"/>
          <w:color w:val="auto"/>
        </w:rPr>
        <w:br w:type="column"/>
      </w:r>
    </w:p>
    <w:p>
      <w:pPr>
        <w:ind w:right="3339"/>
        <w:spacing w:after="0" w:line="251" w:lineRule="auto"/>
        <w:rPr>
          <w:sz w:val="20"/>
          <w:szCs w:val="20"/>
          <w:color w:val="auto"/>
        </w:rPr>
      </w:pPr>
      <w:r>
        <w:rPr>
          <w:rFonts w:ascii="Courier New" w:cs="Courier New" w:eastAsia="Courier New" w:hAnsi="Courier New"/>
          <w:sz w:val="14"/>
          <w:szCs w:val="14"/>
          <w:color w:val="auto"/>
        </w:rPr>
        <w:t>Supporting plant, depreciation and reserve schedules for Commonwealth Edison Company and Commonwealth Edison Company of Indiana, Inc. from FERC Form No. 1 - Annual Report of Major Electric Utilities, Licensees, and Others as follows filed herewith on Form SE.</w:t>
      </w:r>
    </w:p>
    <w:p>
      <w:pPr>
        <w:spacing w:after="0" w:line="165"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Summary of Utility Plant and Accumulated Provisions for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Depreciation, Amortization and Depletion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Nuclear Fuel Materials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Electric Plant in Service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Electric Plant Held for Future Use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Construction Work in Progress - Electric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Accumulated Provision for Depreciation of Electric Utility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Plant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Non-utility Property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Supporting plant, depreciation and reserve schedules for and SECO from FERC Form No. 1 - Annual Report of Major Electric Utilities, Licensees, and Others and the Annual Report to the Pennsylvania Public Utility Commission filed herewith on Form SE.</w:t>
      </w:r>
    </w:p>
    <w:p>
      <w:pPr>
        <w:spacing w:after="0" w:line="165" w:lineRule="exact"/>
        <w:rPr>
          <w:sz w:val="20"/>
          <w:szCs w:val="20"/>
          <w:color w:val="auto"/>
        </w:rPr>
      </w:pPr>
    </w:p>
    <w:p>
      <w:pPr>
        <w:sectPr>
          <w:pgSz w:w="11900" w:h="16838" w:orient="portrait"/>
          <w:cols w:equalWidth="0" w:num="2">
            <w:col w:w="1120" w:space="440"/>
            <w:col w:w="8679"/>
          </w:cols>
          <w:pgMar w:left="220" w:top="616"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Summary of Utility Plant and Accumulated Provisions for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Depreciation, Amortization and Depletion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Nuclear Fuel Materials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39"/>
          </w:cols>
          <w:pgMar w:left="220" w:top="616" w:right="1440" w:bottom="1440" w:gutter="0" w:footer="0" w:header="0"/>
          <w:type w:val="continuous"/>
        </w:sectPr>
      </w:pPr>
    </w:p>
    <w:bookmarkStart w:id="145" w:name="page146"/>
    <w:bookmarkEnd w:id="145"/>
    <w:p>
      <w:pPr>
        <w:ind w:left="1560"/>
        <w:spacing w:after="0"/>
        <w:rPr>
          <w:sz w:val="20"/>
          <w:szCs w:val="20"/>
          <w:color w:val="auto"/>
        </w:rPr>
      </w:pPr>
      <w:r>
        <w:rPr>
          <w:rFonts w:ascii="Courier New" w:cs="Courier New" w:eastAsia="Courier New" w:hAnsi="Courier New"/>
          <w:sz w:val="14"/>
          <w:szCs w:val="14"/>
          <w:color w:val="auto"/>
        </w:rPr>
        <w:t>Electric Plant in Service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Electric Plant Held for Future Use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Construction Work in Progress - Electric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Accumulated Provision for Depreciation of Electric Utility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Plant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Non-utility Property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Utility Plant and Adjustments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Completed Construction not Classified</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Preliminary Retirement Estimates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Accumulated Provision for Depreciation, Amortization,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Depletion of Plant and Adjustments</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ORGANIZATION CHART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(Filed on Form SE)</w:t>
      </w:r>
    </w:p>
    <w:p>
      <w:pPr>
        <w:spacing w:after="0" w:line="173" w:lineRule="exact"/>
        <w:rPr>
          <w:sz w:val="20"/>
          <w:szCs w:val="20"/>
          <w:color w:val="auto"/>
        </w:rPr>
      </w:pPr>
    </w:p>
    <w:p>
      <w:pPr>
        <w:ind w:left="520" w:hanging="512"/>
        <w:spacing w:after="0"/>
        <w:tabs>
          <w:tab w:leader="none" w:pos="5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EWG OR FOREIGN UTILITY COMPANY FINANCIAL STATEMENTS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*I.1</w:t>
            </w:r>
          </w:p>
        </w:tc>
        <w:tc>
          <w:tcPr>
            <w:tcW w:w="2240" w:type="dxa"/>
            <w:vAlign w:val="bottom"/>
          </w:tcPr>
          <w:p>
            <w:pPr>
              <w:ind w:left="200"/>
              <w:spacing w:after="0"/>
              <w:rPr>
                <w:sz w:val="20"/>
                <w:szCs w:val="20"/>
                <w:color w:val="auto"/>
              </w:rPr>
            </w:pPr>
            <w:r>
              <w:rPr>
                <w:rFonts w:ascii="Courier New" w:cs="Courier New" w:eastAsia="Courier New" w:hAnsi="Courier New"/>
                <w:sz w:val="14"/>
                <w:szCs w:val="14"/>
                <w:color w:val="auto"/>
              </w:rPr>
              <w:t>AmerGen Energy Company,</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LLC Financial Statements</w:t>
            </w:r>
          </w:p>
        </w:tc>
      </w:tr>
      <w:tr>
        <w:trPr>
          <w:trHeight w:val="331"/>
        </w:trPr>
        <w:tc>
          <w:tcPr>
            <w:tcW w:w="560" w:type="dxa"/>
            <w:vAlign w:val="bottom"/>
          </w:tcPr>
          <w:p>
            <w:pPr>
              <w:spacing w:after="0"/>
              <w:rPr>
                <w:sz w:val="24"/>
                <w:szCs w:val="24"/>
                <w:color w:val="auto"/>
              </w:rPr>
            </w:pPr>
          </w:p>
        </w:tc>
        <w:tc>
          <w:tcPr>
            <w:tcW w:w="2240" w:type="dxa"/>
            <w:vAlign w:val="bottom"/>
          </w:tcPr>
          <w:p>
            <w:pPr>
              <w:ind w:left="200"/>
              <w:spacing w:after="0"/>
              <w:rPr>
                <w:sz w:val="20"/>
                <w:szCs w:val="20"/>
                <w:color w:val="auto"/>
              </w:rPr>
            </w:pPr>
            <w:r>
              <w:rPr>
                <w:rFonts w:ascii="Courier New" w:cs="Courier New" w:eastAsia="Courier New" w:hAnsi="Courier New"/>
                <w:sz w:val="14"/>
                <w:szCs w:val="14"/>
                <w:color w:val="auto"/>
              </w:rPr>
              <w:t>Filed confidentially on</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Form SE.</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*I.2</w:t>
            </w:r>
          </w:p>
        </w:tc>
        <w:tc>
          <w:tcPr>
            <w:tcW w:w="53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Sithe Energies, Inc. and Subsidiaries Consolidated Financial</w:t>
            </w:r>
          </w:p>
        </w:tc>
      </w:tr>
      <w:tr>
        <w:trPr>
          <w:trHeight w:val="166"/>
        </w:trPr>
        <w:tc>
          <w:tcPr>
            <w:tcW w:w="560" w:type="dxa"/>
            <w:vAlign w:val="bottom"/>
          </w:tcPr>
          <w:p>
            <w:pPr>
              <w:spacing w:after="0"/>
              <w:rPr>
                <w:sz w:val="14"/>
                <w:szCs w:val="14"/>
                <w:color w:val="auto"/>
              </w:rPr>
            </w:pPr>
          </w:p>
        </w:tc>
        <w:tc>
          <w:tcPr>
            <w:tcW w:w="2240" w:type="dxa"/>
            <w:vAlign w:val="bottom"/>
          </w:tcPr>
          <w:p>
            <w:pPr>
              <w:ind w:left="200"/>
              <w:spacing w:after="0"/>
              <w:rPr>
                <w:sz w:val="20"/>
                <w:szCs w:val="20"/>
                <w:color w:val="auto"/>
              </w:rPr>
            </w:pPr>
            <w:r>
              <w:rPr>
                <w:rFonts w:ascii="Courier New" w:cs="Courier New" w:eastAsia="Courier New" w:hAnsi="Courier New"/>
                <w:sz w:val="14"/>
                <w:szCs w:val="14"/>
                <w:color w:val="auto"/>
              </w:rPr>
              <w:t>Statements</w:t>
            </w:r>
          </w:p>
        </w:tc>
        <w:tc>
          <w:tcPr>
            <w:tcW w:w="3140" w:type="dxa"/>
            <w:vAlign w:val="bottom"/>
          </w:tcPr>
          <w:p>
            <w:pPr>
              <w:spacing w:after="0"/>
              <w:rPr>
                <w:sz w:val="14"/>
                <w:szCs w:val="14"/>
                <w:color w:val="auto"/>
              </w:rPr>
            </w:pPr>
          </w:p>
        </w:tc>
      </w:tr>
      <w:tr>
        <w:trPr>
          <w:trHeight w:val="331"/>
        </w:trPr>
        <w:tc>
          <w:tcPr>
            <w:tcW w:w="5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Filed confidentially on Form SE.</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*I.3</w:t>
            </w:r>
          </w:p>
        </w:tc>
        <w:tc>
          <w:tcPr>
            <w:tcW w:w="2240" w:type="dxa"/>
            <w:vAlign w:val="bottom"/>
          </w:tcPr>
          <w:p>
            <w:pPr>
              <w:ind w:left="200"/>
              <w:spacing w:after="0"/>
              <w:rPr>
                <w:sz w:val="20"/>
                <w:szCs w:val="20"/>
                <w:color w:val="auto"/>
              </w:rPr>
            </w:pPr>
            <w:r>
              <w:rPr>
                <w:rFonts w:ascii="Courier New" w:cs="Courier New" w:eastAsia="Courier New" w:hAnsi="Courier New"/>
                <w:sz w:val="14"/>
                <w:szCs w:val="14"/>
                <w:color w:val="auto"/>
              </w:rPr>
              <w:t>ExTex LaPorte</w:t>
            </w:r>
          </w:p>
        </w:tc>
        <w:tc>
          <w:tcPr>
            <w:tcW w:w="3140" w:type="dxa"/>
            <w:vAlign w:val="bottom"/>
          </w:tcPr>
          <w:p>
            <w:pPr>
              <w:spacing w:after="0"/>
              <w:rPr>
                <w:sz w:val="24"/>
                <w:szCs w:val="24"/>
                <w:color w:val="auto"/>
              </w:rPr>
            </w:pPr>
          </w:p>
        </w:tc>
      </w:tr>
      <w:tr>
        <w:trPr>
          <w:trHeight w:val="331"/>
        </w:trPr>
        <w:tc>
          <w:tcPr>
            <w:tcW w:w="5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Filed confidentially on Form SE.</w:t>
            </w:r>
          </w:p>
        </w:tc>
      </w:tr>
    </w:tbl>
    <w:p>
      <w:pPr>
        <w:spacing w:after="0" w:line="3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Exelon Corporation, a registered holding company, has duly caused this annual report for the year ended December 31, 2001 to be signed on its behalf by the undersigned thereunto duly authorized, pursuant to the requirements of the Public Utility Holding Company Act of 1935.</w:t>
      </w:r>
    </w:p>
    <w:p>
      <w:pPr>
        <w:spacing w:after="0" w:line="16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EXELON CORPORATION</w:t>
      </w:r>
    </w:p>
    <w:p>
      <w:pPr>
        <w:spacing w:after="0" w:line="338" w:lineRule="exact"/>
        <w:rPr>
          <w:sz w:val="20"/>
          <w:szCs w:val="20"/>
          <w:color w:val="auto"/>
        </w:rPr>
      </w:pPr>
    </w:p>
    <w:p>
      <w:pPr>
        <w:ind w:left="4140"/>
        <w:spacing w:after="0"/>
        <w:tabs>
          <w:tab w:leader="none" w:pos="4560" w:val="left"/>
        </w:tabs>
        <w:rPr>
          <w:sz w:val="20"/>
          <w:szCs w:val="20"/>
          <w:color w:val="auto"/>
        </w:rPr>
      </w:pPr>
      <w:r>
        <w:rPr>
          <w:rFonts w:ascii="Courier New" w:cs="Courier New" w:eastAsia="Courier New" w:hAnsi="Courier New"/>
          <w:sz w:val="14"/>
          <w:szCs w:val="14"/>
          <w:color w:val="auto"/>
        </w:rPr>
        <w:t>By:</w:t>
        <w:tab/>
        <w:t>/S/Ruth Ann M. Gillis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Ruth Ann M. Gillis</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2002</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39"/>
          </w:cols>
          <w:pgMar w:left="220" w:top="616"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Exhibit F.1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this Annual Report to the Securities and Exchange Commission on Form U5S of Exelon Corporation for the year ended December 31, 2001 filed pursuant to the Public Utility Holding Company Act of 1935, of our report dated January 29, 2002, except for Note 25 for which the date is March 1, 2002, relating to the consolidated financial statements of Exelon Corporation which are incorporated by reference in their Annual Report on Form 10-K for the year ended December 31,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147</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22FBB7"/>
    <w:multiLevelType w:val="hybridMultilevel"/>
    <w:lvl w:ilvl="0">
      <w:lvlJc w:val="left"/>
      <w:lvlText w:val="%1."/>
      <w:numFmt w:val="decimal"/>
      <w:start w:val="1"/>
    </w:lvl>
  </w:abstractNum>
  <w:abstractNum w:abstractNumId="1">
    <w:nsid w:val="29934699"/>
    <w:multiLevelType w:val="hybridMultilevel"/>
    <w:lvl w:ilvl="0">
      <w:lvlJc w:val="left"/>
      <w:lvlText w:val="%1."/>
      <w:numFmt w:val="decimal"/>
      <w:start w:val="27"/>
    </w:lvl>
  </w:abstractNum>
  <w:abstractNum w:abstractNumId="2">
    <w:nsid w:val="77485850"/>
    <w:multiLevelType w:val="hybridMultilevel"/>
    <w:lvl w:ilvl="0">
      <w:lvlJc w:val="left"/>
      <w:lvlText w:val="%1."/>
      <w:numFmt w:val="decimal"/>
      <w:start w:val="30"/>
    </w:lvl>
  </w:abstractNum>
  <w:abstractNum w:abstractNumId="3">
    <w:nsid w:val="744939A3"/>
    <w:multiLevelType w:val="hybridMultilevel"/>
    <w:lvl w:ilvl="0">
      <w:lvlJc w:val="left"/>
      <w:lvlText w:val="%1."/>
      <w:numFmt w:val="upperLetter"/>
      <w:start w:val="1"/>
    </w:lvl>
  </w:abstractNum>
  <w:abstractNum w:abstractNumId="4">
    <w:nsid w:val="4FA0D2E3"/>
    <w:multiLevelType w:val="hybridMultilevel"/>
    <w:lvl w:ilvl="0">
      <w:lvlJc w:val="left"/>
      <w:lvlText w:val="%1."/>
      <w:numFmt w:val="decimal"/>
      <w:start w:val="1"/>
    </w:lvl>
  </w:abstractNum>
  <w:abstractNum w:abstractNumId="5">
    <w:nsid w:val="6B1D2C14"/>
    <w:multiLevelType w:val="hybridMultilevel"/>
    <w:lvl w:ilvl="0">
      <w:lvlJc w:val="left"/>
      <w:lvlText w:val="%1."/>
      <w:numFmt w:val="upperLetter"/>
      <w:start w:val="2"/>
    </w:lvl>
  </w:abstractNum>
  <w:abstractNum w:abstractNumId="6">
    <w:nsid w:val="68B867D3"/>
    <w:multiLevelType w:val="hybridMultilevel"/>
    <w:lvl w:ilvl="0">
      <w:lvlJc w:val="left"/>
      <w:lvlText w:val="%1."/>
      <w:numFmt w:val="decimal"/>
      <w:start w:val="1"/>
    </w:lvl>
  </w:abstractNum>
  <w:abstractNum w:abstractNumId="7">
    <w:nsid w:val="3F7F5DD9"/>
    <w:multiLevelType w:val="hybridMultilevel"/>
    <w:lvl w:ilvl="0">
      <w:lvlJc w:val="left"/>
      <w:lvlText w:val="%1."/>
      <w:numFmt w:val="decimal"/>
      <w:start w:val="3"/>
    </w:lvl>
  </w:abstractNum>
  <w:abstractNum w:abstractNumId="8">
    <w:nsid w:val="2AE05A34"/>
    <w:multiLevelType w:val="hybridMultilevel"/>
    <w:lvl w:ilvl="0">
      <w:lvlJc w:val="left"/>
      <w:lvlText w:val="-"/>
      <w:numFmt w:val="bullet"/>
      <w:start w:val="1"/>
    </w:lvl>
  </w:abstractNum>
  <w:abstractNum w:abstractNumId="9">
    <w:nsid w:val="32794FF7"/>
    <w:multiLevelType w:val="hybridMultilevel"/>
    <w:lvl w:ilvl="0">
      <w:lvlJc w:val="left"/>
      <w:lvlText w:val="-"/>
      <w:numFmt w:val="bullet"/>
      <w:start w:val="1"/>
    </w:lvl>
  </w:abstractNum>
  <w:abstractNum w:abstractNumId="10">
    <w:nsid w:val="5454945E"/>
    <w:multiLevelType w:val="hybridMultilevel"/>
    <w:lvl w:ilvl="0">
      <w:lvlJc w:val="left"/>
      <w:lvlText w:val="-"/>
      <w:numFmt w:val="bullet"/>
      <w:start w:val="1"/>
    </w:lvl>
  </w:abstractNum>
  <w:abstractNum w:abstractNumId="11">
    <w:nsid w:val="4DEFDFA0"/>
    <w:multiLevelType w:val="hybridMultilevel"/>
    <w:lvl w:ilvl="0">
      <w:lvlJc w:val="left"/>
      <w:lvlText w:val="%1."/>
      <w:numFmt w:val="decimal"/>
      <w:start w:val="1"/>
    </w:lvl>
  </w:abstractNum>
  <w:abstractNum w:abstractNumId="12">
    <w:nsid w:val="2123D5F2"/>
    <w:multiLevelType w:val="hybridMultilevel"/>
    <w:lvl w:ilvl="0">
      <w:lvlJc w:val="left"/>
      <w:lvlText w:val="(%1)"/>
      <w:numFmt w:val="lowerLetter"/>
      <w:start w:val="4"/>
    </w:lvl>
  </w:abstractNum>
  <w:abstractNum w:abstractNumId="13">
    <w:nsid w:val="135B8110"/>
    <w:multiLevelType w:val="hybridMultilevel"/>
    <w:lvl w:ilvl="0">
      <w:lvlJc w:val="left"/>
      <w:lvlText w:val="(%1)"/>
      <w:numFmt w:val="lowerLetter"/>
      <w:start w:val="6"/>
    </w:lvl>
  </w:abstractNum>
  <w:abstractNum w:abstractNumId="14">
    <w:nsid w:val="94927A8"/>
    <w:multiLevelType w:val="hybridMultilevel"/>
    <w:lvl w:ilvl="0">
      <w:lvlJc w:val="left"/>
      <w:lvlText w:val="%1."/>
      <w:numFmt w:val="decimal"/>
      <w:start w:val="1"/>
    </w:lvl>
  </w:abstractNum>
  <w:abstractNum w:abstractNumId="15">
    <w:nsid w:val="DCDF8F6"/>
    <w:multiLevelType w:val="hybridMultilevel"/>
    <w:lvl w:ilvl="0">
      <w:lvlJc w:val="left"/>
      <w:lvlText w:val="(%1)"/>
      <w:numFmt w:val="lowerLetter"/>
      <w:start w:val="1"/>
    </w:lvl>
  </w:abstractNum>
  <w:abstractNum w:abstractNumId="16">
    <w:nsid w:val="52D7B105"/>
    <w:multiLevelType w:val="hybridMultilevel"/>
    <w:lvl w:ilvl="0">
      <w:lvlJc w:val="left"/>
      <w:lvlText w:val="(%1)"/>
      <w:numFmt w:val="lowerLetter"/>
      <w:start w:val="4"/>
    </w:lvl>
  </w:abstractNum>
  <w:abstractNum w:abstractNumId="17">
    <w:nsid w:val="2E8A6394"/>
    <w:multiLevelType w:val="hybridMultilevel"/>
    <w:lvl w:ilvl="0">
      <w:lvlJc w:val="left"/>
      <w:lvlText w:val="(%1)"/>
      <w:numFmt w:val="lowerLetter"/>
      <w:start w:val="1"/>
    </w:lvl>
  </w:abstractNum>
  <w:abstractNum w:abstractNumId="18">
    <w:nsid w:val="24E60401"/>
    <w:multiLevelType w:val="hybridMultilevel"/>
    <w:lvl w:ilvl="0">
      <w:lvlJc w:val="left"/>
      <w:lvlText w:val="(%1)"/>
      <w:numFmt w:val="lowerLetter"/>
      <w:start w:val="2"/>
    </w:lvl>
  </w:abstractNum>
  <w:abstractNum w:abstractNumId="19">
    <w:nsid w:val="2A6AD9BE"/>
    <w:multiLevelType w:val="hybridMultilevel"/>
    <w:lvl w:ilvl="0">
      <w:lvlJc w:val="left"/>
      <w:lvlText w:val="(%1)"/>
      <w:numFmt w:val="lowerLetter"/>
      <w:start w:val="3"/>
    </w:lvl>
  </w:abstractNum>
  <w:abstractNum w:abstractNumId="20">
    <w:nsid w:val="BAAC1B4"/>
    <w:multiLevelType w:val="hybridMultilevel"/>
    <w:lvl w:ilvl="0">
      <w:lvlJc w:val="left"/>
      <w:lvlText w:val="(%1)"/>
      <w:numFmt w:val="lowerLetter"/>
      <w:start w:val="4"/>
    </w:lvl>
  </w:abstractNum>
  <w:abstractNum w:abstractNumId="21">
    <w:nsid w:val="36B2ACBC"/>
    <w:multiLevelType w:val="hybridMultilevel"/>
    <w:lvl w:ilvl="0">
      <w:lvlJc w:val="left"/>
      <w:lvlText w:val="(%1)"/>
      <w:numFmt w:val="lowerLetter"/>
      <w:start w:val="1"/>
    </w:lvl>
  </w:abstractNum>
  <w:abstractNum w:abstractNumId="22">
    <w:nsid w:val="779D8544"/>
    <w:multiLevelType w:val="hybridMultilevel"/>
    <w:lvl w:ilvl="0">
      <w:lvlJc w:val="left"/>
      <w:lvlText w:val="(%1)"/>
      <w:numFmt w:val="lowerLetter"/>
      <w:start w:val="2"/>
    </w:lvl>
  </w:abstractNum>
  <w:abstractNum w:abstractNumId="23">
    <w:nsid w:val="4AB26E78"/>
    <w:multiLevelType w:val="hybridMultilevel"/>
    <w:lvl w:ilvl="0">
      <w:lvlJc w:val="left"/>
      <w:lvlText w:val="(%1)"/>
      <w:numFmt w:val="lowerLetter"/>
      <w:start w:val="3"/>
    </w:lvl>
  </w:abstractNum>
  <w:abstractNum w:abstractNumId="24">
    <w:nsid w:val="21FAA2FA"/>
    <w:multiLevelType w:val="hybridMultilevel"/>
    <w:lvl w:ilvl="0">
      <w:lvlJc w:val="left"/>
      <w:lvlText w:val="(%1)"/>
      <w:numFmt w:val="lowerLetter"/>
      <w:start w:val="1"/>
    </w:lvl>
    <w:lvl w:ilvl="1">
      <w:lvlJc w:val="left"/>
      <w:lvlText w:val="%2)"/>
      <w:numFmt w:val="lowerLetter"/>
      <w:start w:val="2"/>
    </w:lvl>
  </w:abstractNum>
  <w:abstractNum w:abstractNumId="25">
    <w:nsid w:val="5451CF49"/>
    <w:multiLevelType w:val="hybridMultilevel"/>
    <w:lvl w:ilvl="0">
      <w:lvlJc w:val="left"/>
      <w:lvlText w:val="-"/>
      <w:numFmt w:val="bullet"/>
      <w:start w:val="1"/>
    </w:lvl>
  </w:abstractNum>
  <w:abstractNum w:abstractNumId="26">
    <w:nsid w:val="6181EF69"/>
    <w:multiLevelType w:val="hybridMultilevel"/>
    <w:lvl w:ilvl="0">
      <w:lvlJc w:val="left"/>
      <w:lvlText w:val="-"/>
      <w:numFmt w:val="bullet"/>
      <w:start w:val="1"/>
    </w:lvl>
  </w:abstractNum>
  <w:abstractNum w:abstractNumId="27">
    <w:nsid w:val="3E6400E6"/>
    <w:multiLevelType w:val="hybridMultilevel"/>
    <w:lvl w:ilvl="0">
      <w:lvlJc w:val="left"/>
      <w:lvlText w:val="*"/>
      <w:numFmt w:val="bullet"/>
      <w:start w:val="1"/>
    </w:lvl>
  </w:abstractNum>
  <w:abstractNum w:abstractNumId="28">
    <w:nsid w:val="14217E23"/>
    <w:multiLevelType w:val="hybridMultilevel"/>
    <w:lvl w:ilvl="0">
      <w:lvlJc w:val="left"/>
      <w:lvlText w:val="-"/>
      <w:numFmt w:val="bullet"/>
      <w:start w:val="1"/>
    </w:lvl>
  </w:abstractNum>
  <w:abstractNum w:abstractNumId="29">
    <w:nsid w:val="710757D0"/>
    <w:multiLevelType w:val="hybridMultilevel"/>
    <w:lvl w:ilvl="0">
      <w:lvlJc w:val="left"/>
      <w:lvlText w:val="-"/>
      <w:numFmt w:val="bullet"/>
      <w:start w:val="1"/>
    </w:lvl>
  </w:abstractNum>
  <w:abstractNum w:abstractNumId="30">
    <w:nsid w:val="5015CD1A"/>
    <w:multiLevelType w:val="hybridMultilevel"/>
    <w:lvl w:ilvl="0">
      <w:lvlJc w:val="left"/>
      <w:lvlText w:val="-"/>
      <w:numFmt w:val="bullet"/>
      <w:start w:val="1"/>
    </w:lvl>
  </w:abstractNum>
  <w:abstractNum w:abstractNumId="31">
    <w:nsid w:val="424479DA"/>
    <w:multiLevelType w:val="hybridMultilevel"/>
    <w:lvl w:ilvl="0">
      <w:lvlJc w:val="left"/>
      <w:lvlText w:val="*"/>
      <w:numFmt w:val="bullet"/>
      <w:start w:val="1"/>
    </w:lvl>
  </w:abstractNum>
  <w:abstractNum w:abstractNumId="32">
    <w:nsid w:val="1A9A9E69"/>
    <w:multiLevelType w:val="hybridMultilevel"/>
    <w:lvl w:ilvl="0">
      <w:lvlJc w:val="left"/>
      <w:lvlText w:val="-"/>
      <w:numFmt w:val="bullet"/>
      <w:start w:val="1"/>
    </w:lvl>
  </w:abstractNum>
  <w:abstractNum w:abstractNumId="33">
    <w:nsid w:val="475E256A"/>
    <w:multiLevelType w:val="hybridMultilevel"/>
    <w:lvl w:ilvl="0">
      <w:lvlJc w:val="left"/>
      <w:lvlText w:val="-"/>
      <w:numFmt w:val="bullet"/>
      <w:start w:val="1"/>
    </w:lvl>
  </w:abstractNum>
  <w:abstractNum w:abstractNumId="34">
    <w:nsid w:val="368DB37E"/>
    <w:multiLevelType w:val="hybridMultilevel"/>
    <w:lvl w:ilvl="0">
      <w:lvlJc w:val="left"/>
      <w:lvlText w:val="-"/>
      <w:numFmt w:val="bullet"/>
      <w:start w:val="1"/>
    </w:lvl>
    <w:lvl w:ilvl="1">
      <w:lvlJc w:val="left"/>
      <w:lvlText w:val="*"/>
      <w:numFmt w:val="bullet"/>
      <w:start w:val="1"/>
    </w:lvl>
  </w:abstractNum>
  <w:abstractNum w:abstractNumId="35">
    <w:nsid w:val="6A3B714C"/>
    <w:multiLevelType w:val="hybridMultilevel"/>
    <w:lvl w:ilvl="0">
      <w:lvlJc w:val="left"/>
      <w:lvlText w:val="-"/>
      <w:numFmt w:val="bullet"/>
      <w:start w:val="1"/>
    </w:lvl>
  </w:abstractNum>
  <w:abstractNum w:abstractNumId="36">
    <w:nsid w:val="327B517E"/>
    <w:multiLevelType w:val="hybridMultilevel"/>
    <w:lvl w:ilvl="0">
      <w:lvlJc w:val="left"/>
      <w:lvlText w:val="-"/>
      <w:numFmt w:val="bullet"/>
      <w:start w:val="1"/>
    </w:lvl>
  </w:abstractNum>
  <w:abstractNum w:abstractNumId="37">
    <w:nsid w:val="1F461B51"/>
    <w:multiLevelType w:val="hybridMultilevel"/>
    <w:lvl w:ilvl="0">
      <w:lvlJc w:val="left"/>
      <w:lvlText w:val="-"/>
      <w:numFmt w:val="bullet"/>
      <w:start w:val="1"/>
    </w:lvl>
  </w:abstractNum>
  <w:abstractNum w:abstractNumId="38">
    <w:nsid w:val="29BACF25"/>
    <w:multiLevelType w:val="hybridMultilevel"/>
    <w:lvl w:ilvl="0">
      <w:lvlJc w:val="left"/>
      <w:lvlText w:val="*"/>
      <w:numFmt w:val="bullet"/>
      <w:start w:val="1"/>
    </w:lvl>
  </w:abstractNum>
  <w:abstractNum w:abstractNumId="39">
    <w:nsid w:val="5D5BABB3"/>
    <w:multiLevelType w:val="hybridMultilevel"/>
    <w:lvl w:ilvl="0">
      <w:lvlJc w:val="left"/>
      <w:lvlText w:val="-"/>
      <w:numFmt w:val="bullet"/>
      <w:start w:val="1"/>
    </w:lvl>
  </w:abstractNum>
  <w:abstractNum w:abstractNumId="40">
    <w:nsid w:val="51BF6B48"/>
    <w:multiLevelType w:val="hybridMultilevel"/>
    <w:lvl w:ilvl="0">
      <w:lvlJc w:val="left"/>
      <w:lvlText w:val="-"/>
      <w:numFmt w:val="bullet"/>
      <w:start w:val="1"/>
    </w:lvl>
  </w:abstractNum>
  <w:abstractNum w:abstractNumId="41">
    <w:nsid w:val="7E0F6384"/>
    <w:multiLevelType w:val="hybridMultilevel"/>
    <w:lvl w:ilvl="0">
      <w:lvlJc w:val="left"/>
      <w:lvlText w:val="-"/>
      <w:numFmt w:val="bullet"/>
      <w:start w:val="1"/>
    </w:lvl>
  </w:abstractNum>
  <w:abstractNum w:abstractNumId="42">
    <w:nsid w:val="2B4B8B53"/>
    <w:multiLevelType w:val="hybridMultilevel"/>
    <w:lvl w:ilvl="0">
      <w:lvlJc w:val="left"/>
      <w:lvlText w:val="*"/>
      <w:numFmt w:val="bullet"/>
      <w:start w:val="1"/>
    </w:lvl>
  </w:abstractNum>
  <w:abstractNum w:abstractNumId="43">
    <w:nsid w:val="72E3413A"/>
    <w:multiLevelType w:val="hybridMultilevel"/>
    <w:lvl w:ilvl="0">
      <w:lvlJc w:val="left"/>
      <w:lvlText w:val="-"/>
      <w:numFmt w:val="bullet"/>
      <w:start w:val="1"/>
    </w:lvl>
  </w:abstractNum>
  <w:abstractNum w:abstractNumId="44">
    <w:nsid w:val="116AE494"/>
    <w:multiLevelType w:val="hybridMultilevel"/>
    <w:lvl w:ilvl="0">
      <w:lvlJc w:val="left"/>
      <w:lvlText w:val="-"/>
      <w:numFmt w:val="bullet"/>
      <w:start w:val="1"/>
    </w:lvl>
  </w:abstractNum>
  <w:abstractNum w:abstractNumId="45">
    <w:nsid w:val="3494B2FB"/>
    <w:multiLevelType w:val="hybridMultilevel"/>
    <w:lvl w:ilvl="0">
      <w:lvlJc w:val="left"/>
      <w:lvlText w:val="-"/>
      <w:numFmt w:val="bullet"/>
      <w:start w:val="1"/>
    </w:lvl>
  </w:abstractNum>
  <w:abstractNum w:abstractNumId="46">
    <w:nsid w:val="B13A31"/>
    <w:multiLevelType w:val="hybridMultilevel"/>
    <w:lvl w:ilvl="0">
      <w:lvlJc w:val="left"/>
      <w:lvlText w:val="*"/>
      <w:numFmt w:val="bullet"/>
      <w:start w:val="1"/>
    </w:lvl>
  </w:abstractNum>
  <w:abstractNum w:abstractNumId="47">
    <w:nsid w:val="64429599"/>
    <w:multiLevelType w:val="hybridMultilevel"/>
    <w:lvl w:ilvl="0">
      <w:lvlJc w:val="left"/>
      <w:lvlText w:val="-"/>
      <w:numFmt w:val="bullet"/>
      <w:start w:val="1"/>
    </w:lvl>
  </w:abstractNum>
  <w:abstractNum w:abstractNumId="48">
    <w:nsid w:val="631F1690"/>
    <w:multiLevelType w:val="hybridMultilevel"/>
    <w:lvl w:ilvl="0">
      <w:lvlJc w:val="left"/>
      <w:lvlText w:val="-"/>
      <w:numFmt w:val="bullet"/>
      <w:start w:val="1"/>
    </w:lvl>
  </w:abstractNum>
  <w:abstractNum w:abstractNumId="49">
    <w:nsid w:val="25973E32"/>
    <w:multiLevelType w:val="hybridMultilevel"/>
    <w:lvl w:ilvl="0">
      <w:lvlJc w:val="left"/>
      <w:lvlText w:val="-"/>
      <w:numFmt w:val="bullet"/>
      <w:start w:val="1"/>
    </w:lvl>
    <w:lvl w:ilvl="1">
      <w:lvlJc w:val="left"/>
      <w:lvlText w:val="*"/>
      <w:numFmt w:val="bullet"/>
      <w:start w:val="1"/>
    </w:lvl>
  </w:abstractNum>
  <w:abstractNum w:abstractNumId="50">
    <w:nsid w:val="EAD6F57"/>
    <w:multiLevelType w:val="hybridMultilevel"/>
    <w:lvl w:ilvl="0">
      <w:lvlJc w:val="left"/>
      <w:lvlText w:val="-"/>
      <w:numFmt w:val="bullet"/>
      <w:start w:val="1"/>
    </w:lvl>
  </w:abstractNum>
  <w:abstractNum w:abstractNumId="51">
    <w:nsid w:val="6EC9D844"/>
    <w:multiLevelType w:val="hybridMultilevel"/>
    <w:lvl w:ilvl="0">
      <w:lvlJc w:val="left"/>
      <w:lvlText w:val="-"/>
      <w:numFmt w:val="bullet"/>
      <w:start w:val="1"/>
    </w:lvl>
  </w:abstractNum>
  <w:abstractNum w:abstractNumId="52">
    <w:nsid w:val="5C49EAEE"/>
    <w:multiLevelType w:val="hybridMultilevel"/>
    <w:lvl w:ilvl="0">
      <w:lvlJc w:val="left"/>
      <w:lvlText w:val="-"/>
      <w:numFmt w:val="bullet"/>
      <w:start w:val="1"/>
    </w:lvl>
  </w:abstractNum>
  <w:abstractNum w:abstractNumId="53">
    <w:nsid w:val="64AF49B"/>
    <w:multiLevelType w:val="hybridMultilevel"/>
    <w:lvl w:ilvl="0">
      <w:lvlJc w:val="left"/>
      <w:lvlText w:val="*"/>
      <w:numFmt w:val="bullet"/>
      <w:start w:val="1"/>
    </w:lvl>
  </w:abstractNum>
  <w:abstractNum w:abstractNumId="54">
    <w:nsid w:val="397C46BC"/>
    <w:multiLevelType w:val="hybridMultilevel"/>
    <w:lvl w:ilvl="0">
      <w:lvlJc w:val="left"/>
      <w:lvlText w:val="-"/>
      <w:numFmt w:val="bullet"/>
      <w:start w:val="1"/>
    </w:lvl>
  </w:abstractNum>
  <w:abstractNum w:abstractNumId="55">
    <w:nsid w:val="7E448DE9"/>
    <w:multiLevelType w:val="hybridMultilevel"/>
    <w:lvl w:ilvl="0">
      <w:lvlJc w:val="left"/>
      <w:lvlText w:val="-"/>
      <w:numFmt w:val="bullet"/>
      <w:start w:val="1"/>
    </w:lvl>
  </w:abstractNum>
  <w:abstractNum w:abstractNumId="56">
    <w:nsid w:val="5A9CC3E5"/>
    <w:multiLevelType w:val="hybridMultilevel"/>
    <w:lvl w:ilvl="0">
      <w:lvlJc w:val="left"/>
      <w:lvlText w:val="-"/>
      <w:numFmt w:val="bullet"/>
      <w:start w:val="1"/>
    </w:lvl>
  </w:abstractNum>
  <w:abstractNum w:abstractNumId="57">
    <w:nsid w:val="1AFE3625"/>
    <w:multiLevelType w:val="hybridMultilevel"/>
    <w:lvl w:ilvl="0">
      <w:lvlJc w:val="left"/>
      <w:lvlText w:val="*"/>
      <w:numFmt w:val="bullet"/>
      <w:start w:val="1"/>
    </w:lvl>
  </w:abstractNum>
  <w:abstractNum w:abstractNumId="58">
    <w:nsid w:val="3CA88ECF"/>
    <w:multiLevelType w:val="hybridMultilevel"/>
    <w:lvl w:ilvl="0">
      <w:lvlJc w:val="left"/>
      <w:lvlText w:val="-"/>
      <w:numFmt w:val="bullet"/>
      <w:start w:val="1"/>
    </w:lvl>
  </w:abstractNum>
  <w:abstractNum w:abstractNumId="59">
    <w:nsid w:val="6EBE4208"/>
    <w:multiLevelType w:val="hybridMultilevel"/>
    <w:lvl w:ilvl="0">
      <w:lvlJc w:val="left"/>
      <w:lvlText w:val="-"/>
      <w:numFmt w:val="bullet"/>
      <w:start w:val="1"/>
    </w:lvl>
    <w:lvl w:ilvl="1">
      <w:lvlJc w:val="left"/>
      <w:lvlText w:val="*"/>
      <w:numFmt w:val="bullet"/>
      <w:start w:val="1"/>
    </w:lvl>
  </w:abstractNum>
  <w:abstractNum w:abstractNumId="60">
    <w:nsid w:val="C058DF5"/>
    <w:multiLevelType w:val="hybridMultilevel"/>
    <w:lvl w:ilvl="0">
      <w:lvlJc w:val="left"/>
      <w:lvlText w:val="-"/>
      <w:numFmt w:val="bullet"/>
      <w:start w:val="1"/>
    </w:lvl>
  </w:abstractNum>
  <w:abstractNum w:abstractNumId="61">
    <w:nsid w:val="CBE5BE9"/>
    <w:multiLevelType w:val="hybridMultilevel"/>
    <w:lvl w:ilvl="0">
      <w:lvlJc w:val="left"/>
      <w:lvlText w:val="-"/>
      <w:numFmt w:val="bullet"/>
      <w:start w:val="1"/>
    </w:lvl>
  </w:abstractNum>
  <w:abstractNum w:abstractNumId="62">
    <w:nsid w:val="3102BBE2"/>
    <w:multiLevelType w:val="hybridMultilevel"/>
    <w:lvl w:ilvl="0">
      <w:lvlJc w:val="left"/>
      <w:lvlText w:val="-"/>
      <w:numFmt w:val="bullet"/>
      <w:start w:val="1"/>
    </w:lvl>
  </w:abstractNum>
  <w:abstractNum w:abstractNumId="63">
    <w:nsid w:val="26A02C5E"/>
    <w:multiLevelType w:val="hybridMultilevel"/>
    <w:lvl w:ilvl="0">
      <w:lvlJc w:val="left"/>
      <w:lvlText w:val="-"/>
      <w:numFmt w:val="bullet"/>
      <w:start w:val="1"/>
    </w:lvl>
  </w:abstractNum>
  <w:abstractNum w:abstractNumId="64">
    <w:nsid w:val="541C8153"/>
    <w:multiLevelType w:val="hybridMultilevel"/>
    <w:lvl w:ilvl="0">
      <w:lvlJc w:val="left"/>
      <w:lvlText w:val="-"/>
      <w:numFmt w:val="bullet"/>
      <w:start w:val="1"/>
    </w:lvl>
  </w:abstractNum>
  <w:abstractNum w:abstractNumId="65">
    <w:nsid w:val="67906F60"/>
    <w:multiLevelType w:val="hybridMultilevel"/>
    <w:lvl w:ilvl="0">
      <w:lvlJc w:val="left"/>
      <w:lvlText w:val="*"/>
      <w:numFmt w:val="bullet"/>
      <w:start w:val="1"/>
    </w:lvl>
  </w:abstractNum>
  <w:abstractNum w:abstractNumId="66">
    <w:nsid w:val="10DB9DAA"/>
    <w:multiLevelType w:val="hybridMultilevel"/>
    <w:lvl w:ilvl="0">
      <w:lvlJc w:val="left"/>
      <w:lvlText w:val="-"/>
      <w:numFmt w:val="bullet"/>
      <w:start w:val="1"/>
    </w:lvl>
  </w:abstractNum>
  <w:abstractNum w:abstractNumId="67">
    <w:nsid w:val="697D2D2"/>
    <w:multiLevelType w:val="hybridMultilevel"/>
    <w:lvl w:ilvl="0">
      <w:lvlJc w:val="left"/>
      <w:lvlText w:val="-"/>
      <w:numFmt w:val="bullet"/>
      <w:start w:val="1"/>
    </w:lvl>
  </w:abstractNum>
  <w:abstractNum w:abstractNumId="68">
    <w:nsid w:val="6D68AB2"/>
    <w:multiLevelType w:val="hybridMultilevel"/>
    <w:lvl w:ilvl="0">
      <w:lvlJc w:val="left"/>
      <w:lvlText w:val="-"/>
      <w:numFmt w:val="bullet"/>
      <w:start w:val="1"/>
    </w:lvl>
  </w:abstractNum>
  <w:abstractNum w:abstractNumId="69">
    <w:nsid w:val="3A966CD0"/>
    <w:multiLevelType w:val="hybridMultilevel"/>
    <w:lvl w:ilvl="0">
      <w:lvlJc w:val="left"/>
      <w:lvlText w:val="*"/>
      <w:numFmt w:val="bullet"/>
      <w:start w:val="1"/>
    </w:lvl>
  </w:abstractNum>
  <w:abstractNum w:abstractNumId="70">
    <w:nsid w:val="63F37E85"/>
    <w:multiLevelType w:val="hybridMultilevel"/>
    <w:lvl w:ilvl="0">
      <w:lvlJc w:val="left"/>
      <w:lvlText w:val="-"/>
      <w:numFmt w:val="bullet"/>
      <w:start w:val="1"/>
    </w:lvl>
  </w:abstractNum>
  <w:abstractNum w:abstractNumId="71">
    <w:nsid w:val="5895F5FA"/>
    <w:multiLevelType w:val="hybridMultilevel"/>
    <w:lvl w:ilvl="0">
      <w:lvlJc w:val="left"/>
      <w:lvlText w:val="-"/>
      <w:numFmt w:val="bullet"/>
      <w:start w:val="1"/>
    </w:lvl>
  </w:abstractNum>
  <w:abstractNum w:abstractNumId="72">
    <w:nsid w:val="38A5D054"/>
    <w:multiLevelType w:val="hybridMultilevel"/>
    <w:lvl w:ilvl="0">
      <w:lvlJc w:val="left"/>
      <w:lvlText w:val="-"/>
      <w:numFmt w:val="bullet"/>
      <w:start w:val="1"/>
    </w:lvl>
  </w:abstractNum>
  <w:abstractNum w:abstractNumId="73">
    <w:nsid w:val="F3F09D8"/>
    <w:multiLevelType w:val="hybridMultilevel"/>
    <w:lvl w:ilvl="0">
      <w:lvlJc w:val="left"/>
      <w:lvlText w:val="*"/>
      <w:numFmt w:val="bullet"/>
      <w:start w:val="1"/>
    </w:lvl>
  </w:abstractNum>
  <w:abstractNum w:abstractNumId="74">
    <w:nsid w:val="4B793735"/>
    <w:multiLevelType w:val="hybridMultilevel"/>
    <w:lvl w:ilvl="0">
      <w:lvlJc w:val="left"/>
      <w:lvlText w:val="-"/>
      <w:numFmt w:val="bullet"/>
      <w:start w:val="1"/>
    </w:lvl>
  </w:abstractNum>
  <w:abstractNum w:abstractNumId="75">
    <w:nsid w:val="4A10B4E8"/>
    <w:multiLevelType w:val="hybridMultilevel"/>
    <w:lvl w:ilvl="0">
      <w:lvlJc w:val="left"/>
      <w:lvlText w:val="-"/>
      <w:numFmt w:val="bullet"/>
      <w:start w:val="1"/>
    </w:lvl>
  </w:abstractNum>
  <w:abstractNum w:abstractNumId="76">
    <w:nsid w:val="43D3BCD4"/>
    <w:multiLevelType w:val="hybridMultilevel"/>
    <w:lvl w:ilvl="0">
      <w:lvlJc w:val="left"/>
      <w:lvlText w:val="-"/>
      <w:numFmt w:val="bullet"/>
      <w:start w:val="1"/>
    </w:lvl>
  </w:abstractNum>
  <w:abstractNum w:abstractNumId="77">
    <w:nsid w:val="4C2A7166"/>
    <w:multiLevelType w:val="hybridMultilevel"/>
    <w:lvl w:ilvl="0">
      <w:lvlJc w:val="left"/>
      <w:lvlText w:val="*"/>
      <w:numFmt w:val="bullet"/>
      <w:start w:val="1"/>
    </w:lvl>
  </w:abstractNum>
  <w:abstractNum w:abstractNumId="78">
    <w:nsid w:val="2E534A82"/>
    <w:multiLevelType w:val="hybridMultilevel"/>
    <w:lvl w:ilvl="0">
      <w:lvlJc w:val="left"/>
      <w:lvlText w:val="-"/>
      <w:numFmt w:val="bullet"/>
      <w:start w:val="1"/>
    </w:lvl>
  </w:abstractNum>
  <w:abstractNum w:abstractNumId="79">
    <w:nsid w:val="26F2D364"/>
    <w:multiLevelType w:val="hybridMultilevel"/>
    <w:lvl w:ilvl="0">
      <w:lvlJc w:val="left"/>
      <w:lvlText w:val="-"/>
      <w:numFmt w:val="bullet"/>
      <w:start w:val="1"/>
    </w:lvl>
  </w:abstractNum>
  <w:abstractNum w:abstractNumId="80">
    <w:nsid w:val="71C1AF98"/>
    <w:multiLevelType w:val="hybridMultilevel"/>
    <w:lvl w:ilvl="0">
      <w:lvlJc w:val="left"/>
      <w:lvlText w:val="-"/>
      <w:numFmt w:val="bullet"/>
      <w:start w:val="1"/>
    </w:lvl>
    <w:lvl w:ilvl="1">
      <w:lvlJc w:val="left"/>
      <w:lvlText w:val="*"/>
      <w:numFmt w:val="bullet"/>
      <w:start w:val="1"/>
    </w:lvl>
  </w:abstractNum>
  <w:abstractNum w:abstractNumId="81">
    <w:nsid w:val="3D00B9D9"/>
    <w:multiLevelType w:val="hybridMultilevel"/>
    <w:lvl w:ilvl="0">
      <w:lvlJc w:val="left"/>
      <w:lvlText w:val="-"/>
      <w:numFmt w:val="bullet"/>
      <w:start w:val="1"/>
    </w:lvl>
  </w:abstractNum>
  <w:abstractNum w:abstractNumId="82">
    <w:nsid w:val="15BCABA8"/>
    <w:multiLevelType w:val="hybridMultilevel"/>
    <w:lvl w:ilvl="0">
      <w:lvlJc w:val="left"/>
      <w:lvlText w:val="-"/>
      <w:numFmt w:val="bullet"/>
      <w:start w:val="1"/>
    </w:lvl>
  </w:abstractNum>
  <w:abstractNum w:abstractNumId="83">
    <w:nsid w:val="4E0B9A87"/>
    <w:multiLevelType w:val="hybridMultilevel"/>
    <w:lvl w:ilvl="0">
      <w:lvlJc w:val="left"/>
      <w:lvlText w:val="*"/>
      <w:numFmt w:val="bullet"/>
      <w:start w:val="1"/>
    </w:lvl>
  </w:abstractNum>
  <w:abstractNum w:abstractNumId="84">
    <w:nsid w:val="434BAE75"/>
    <w:multiLevelType w:val="hybridMultilevel"/>
    <w:lvl w:ilvl="0">
      <w:lvlJc w:val="left"/>
      <w:lvlText w:val="-"/>
      <w:numFmt w:val="bullet"/>
      <w:start w:val="1"/>
    </w:lvl>
  </w:abstractNum>
  <w:abstractNum w:abstractNumId="85">
    <w:nsid w:val="4F38F265"/>
    <w:multiLevelType w:val="hybridMultilevel"/>
    <w:lvl w:ilvl="0">
      <w:lvlJc w:val="left"/>
      <w:lvlText w:val="-"/>
      <w:numFmt w:val="bullet"/>
      <w:start w:val="1"/>
    </w:lvl>
  </w:abstractNum>
  <w:abstractNum w:abstractNumId="86">
    <w:nsid w:val="4C502870"/>
    <w:multiLevelType w:val="hybridMultilevel"/>
    <w:lvl w:ilvl="0">
      <w:lvlJc w:val="left"/>
      <w:lvlText w:val="-"/>
      <w:numFmt w:val="bullet"/>
      <w:start w:val="1"/>
    </w:lvl>
    <w:lvl w:ilvl="1">
      <w:lvlJc w:val="left"/>
      <w:lvlText w:val="*"/>
      <w:numFmt w:val="bullet"/>
      <w:start w:val="1"/>
    </w:lvl>
  </w:abstractNum>
  <w:abstractNum w:abstractNumId="87">
    <w:nsid w:val="1DE8725A"/>
    <w:multiLevelType w:val="hybridMultilevel"/>
    <w:lvl w:ilvl="0">
      <w:lvlJc w:val="left"/>
      <w:lvlText w:val="-"/>
      <w:numFmt w:val="bullet"/>
      <w:start w:val="1"/>
    </w:lvl>
  </w:abstractNum>
  <w:abstractNum w:abstractNumId="88">
    <w:nsid w:val="6A37288A"/>
    <w:multiLevelType w:val="hybridMultilevel"/>
    <w:lvl w:ilvl="0">
      <w:lvlJc w:val="left"/>
      <w:lvlText w:val="-"/>
      <w:numFmt w:val="bullet"/>
      <w:start w:val="1"/>
    </w:lvl>
  </w:abstractNum>
  <w:abstractNum w:abstractNumId="89">
    <w:nsid w:val="8F8B73F"/>
    <w:multiLevelType w:val="hybridMultilevel"/>
    <w:lvl w:ilvl="0">
      <w:lvlJc w:val="left"/>
      <w:lvlText w:val="*"/>
      <w:numFmt w:val="bullet"/>
      <w:start w:val="1"/>
    </w:lvl>
  </w:abstractNum>
  <w:abstractNum w:abstractNumId="90">
    <w:nsid w:val="CA6B462"/>
    <w:multiLevelType w:val="hybridMultilevel"/>
    <w:lvl w:ilvl="0">
      <w:lvlJc w:val="left"/>
      <w:lvlText w:val="-"/>
      <w:numFmt w:val="bullet"/>
      <w:start w:val="1"/>
    </w:lvl>
  </w:abstractNum>
  <w:abstractNum w:abstractNumId="91">
    <w:nsid w:val="763CB680"/>
    <w:multiLevelType w:val="hybridMultilevel"/>
    <w:lvl w:ilvl="0">
      <w:lvlJc w:val="left"/>
      <w:lvlText w:val="-"/>
      <w:numFmt w:val="bullet"/>
      <w:start w:val="1"/>
    </w:lvl>
  </w:abstractNum>
  <w:abstractNum w:abstractNumId="92">
    <w:nsid w:val="15B71329"/>
    <w:multiLevelType w:val="hybridMultilevel"/>
    <w:lvl w:ilvl="0">
      <w:lvlJc w:val="left"/>
      <w:lvlText w:val="-"/>
      <w:numFmt w:val="bullet"/>
      <w:start w:val="1"/>
    </w:lvl>
  </w:abstractNum>
  <w:abstractNum w:abstractNumId="93">
    <w:nsid w:val="3DA97044"/>
    <w:multiLevelType w:val="hybridMultilevel"/>
    <w:lvl w:ilvl="0">
      <w:lvlJc w:val="left"/>
      <w:lvlText w:val="*"/>
      <w:numFmt w:val="bullet"/>
      <w:start w:val="1"/>
    </w:lvl>
  </w:abstractNum>
  <w:abstractNum w:abstractNumId="94">
    <w:nsid w:val="1CDCE2DE"/>
    <w:multiLevelType w:val="hybridMultilevel"/>
    <w:lvl w:ilvl="0">
      <w:lvlJc w:val="left"/>
      <w:lvlText w:val="-"/>
      <w:numFmt w:val="bullet"/>
      <w:start w:val="1"/>
    </w:lvl>
  </w:abstractNum>
  <w:abstractNum w:abstractNumId="95">
    <w:nsid w:val="69D3947C"/>
    <w:multiLevelType w:val="hybridMultilevel"/>
    <w:lvl w:ilvl="0">
      <w:lvlJc w:val="left"/>
      <w:lvlText w:val="-"/>
      <w:numFmt w:val="bullet"/>
      <w:start w:val="1"/>
    </w:lvl>
  </w:abstractNum>
  <w:abstractNum w:abstractNumId="96">
    <w:nsid w:val="2539DFA5"/>
    <w:multiLevelType w:val="hybridMultilevel"/>
    <w:lvl w:ilvl="0">
      <w:lvlJc w:val="left"/>
      <w:lvlText w:val="-"/>
      <w:numFmt w:val="bullet"/>
      <w:start w:val="1"/>
    </w:lvl>
  </w:abstractNum>
  <w:abstractNum w:abstractNumId="97">
    <w:nsid w:val="2DB88089"/>
    <w:multiLevelType w:val="hybridMultilevel"/>
    <w:lvl w:ilvl="0">
      <w:lvlJc w:val="left"/>
      <w:lvlText w:val="*"/>
      <w:numFmt w:val="bullet"/>
      <w:start w:val="1"/>
    </w:lvl>
  </w:abstractNum>
  <w:abstractNum w:abstractNumId="98">
    <w:nsid w:val="706B674E"/>
    <w:multiLevelType w:val="hybridMultilevel"/>
    <w:lvl w:ilvl="0">
      <w:lvlJc w:val="left"/>
      <w:lvlText w:val="-"/>
      <w:numFmt w:val="bullet"/>
      <w:start w:val="1"/>
    </w:lvl>
  </w:abstractNum>
  <w:abstractNum w:abstractNumId="99">
    <w:nsid w:val="2C106A57"/>
    <w:multiLevelType w:val="hybridMultilevel"/>
    <w:lvl w:ilvl="0">
      <w:lvlJc w:val="left"/>
      <w:lvlText w:val="-"/>
      <w:numFmt w:val="bullet"/>
      <w:start w:val="1"/>
    </w:lvl>
  </w:abstractNum>
  <w:abstractNum w:abstractNumId="100">
    <w:nsid w:val="684EED59"/>
    <w:multiLevelType w:val="hybridMultilevel"/>
    <w:lvl w:ilvl="0">
      <w:lvlJc w:val="left"/>
      <w:lvlText w:val="-"/>
      <w:numFmt w:val="bullet"/>
      <w:start w:val="1"/>
    </w:lvl>
    <w:lvl w:ilvl="1">
      <w:lvlJc w:val="left"/>
      <w:lvlText w:val="*"/>
      <w:numFmt w:val="bullet"/>
      <w:start w:val="1"/>
    </w:lvl>
  </w:abstractNum>
  <w:abstractNum w:abstractNumId="101">
    <w:nsid w:val="545EE5D3"/>
    <w:multiLevelType w:val="hybridMultilevel"/>
    <w:lvl w:ilvl="0">
      <w:lvlJc w:val="left"/>
      <w:lvlText w:val="-"/>
      <w:numFmt w:val="bullet"/>
      <w:start w:val="1"/>
    </w:lvl>
  </w:abstractNum>
  <w:abstractNum w:abstractNumId="102">
    <w:nsid w:val="4A66051"/>
    <w:multiLevelType w:val="hybridMultilevel"/>
    <w:lvl w:ilvl="0">
      <w:lvlJc w:val="left"/>
      <w:lvlText w:val="-"/>
      <w:numFmt w:val="bullet"/>
      <w:start w:val="1"/>
    </w:lvl>
  </w:abstractNum>
  <w:abstractNum w:abstractNumId="103">
    <w:nsid w:val="20F4BDAD"/>
    <w:multiLevelType w:val="hybridMultilevel"/>
    <w:lvl w:ilvl="0">
      <w:lvlJc w:val="left"/>
      <w:lvlText w:val="-"/>
      <w:numFmt w:val="bullet"/>
      <w:start w:val="1"/>
    </w:lvl>
  </w:abstractNum>
  <w:abstractNum w:abstractNumId="104">
    <w:nsid w:val="639DEFAC"/>
    <w:multiLevelType w:val="hybridMultilevel"/>
    <w:lvl w:ilvl="0">
      <w:lvlJc w:val="left"/>
      <w:lvlText w:val="*"/>
      <w:numFmt w:val="bullet"/>
      <w:start w:val="1"/>
    </w:lvl>
  </w:abstractNum>
  <w:abstractNum w:abstractNumId="105">
    <w:nsid w:val="501F9786"/>
    <w:multiLevelType w:val="hybridMultilevel"/>
    <w:lvl w:ilvl="0">
      <w:lvlJc w:val="left"/>
      <w:lvlText w:val="-"/>
      <w:numFmt w:val="bullet"/>
      <w:start w:val="1"/>
    </w:lvl>
  </w:abstractNum>
  <w:abstractNum w:abstractNumId="106">
    <w:nsid w:val="6B057295"/>
    <w:multiLevelType w:val="hybridMultilevel"/>
    <w:lvl w:ilvl="0">
      <w:lvlJc w:val="left"/>
      <w:lvlText w:val="-"/>
      <w:numFmt w:val="bullet"/>
      <w:start w:val="1"/>
    </w:lvl>
  </w:abstractNum>
  <w:abstractNum w:abstractNumId="107">
    <w:nsid w:val="2771AC80"/>
    <w:multiLevelType w:val="hybridMultilevel"/>
    <w:lvl w:ilvl="0">
      <w:lvlJc w:val="left"/>
      <w:lvlText w:val="-"/>
      <w:numFmt w:val="bullet"/>
      <w:start w:val="1"/>
    </w:lvl>
  </w:abstractNum>
  <w:abstractNum w:abstractNumId="108">
    <w:nsid w:val="1C4A08EC"/>
    <w:multiLevelType w:val="hybridMultilevel"/>
    <w:lvl w:ilvl="0">
      <w:lvlJc w:val="left"/>
      <w:lvlText w:val="*"/>
      <w:numFmt w:val="bullet"/>
      <w:start w:val="1"/>
    </w:lvl>
  </w:abstractNum>
  <w:abstractNum w:abstractNumId="109">
    <w:nsid w:val="1958BD17"/>
    <w:multiLevelType w:val="hybridMultilevel"/>
    <w:lvl w:ilvl="0">
      <w:lvlJc w:val="left"/>
      <w:lvlText w:val="-"/>
      <w:numFmt w:val="bullet"/>
      <w:start w:val="1"/>
    </w:lvl>
  </w:abstractNum>
  <w:abstractNum w:abstractNumId="110">
    <w:nsid w:val="4E647FE4"/>
    <w:multiLevelType w:val="hybridMultilevel"/>
    <w:lvl w:ilvl="0">
      <w:lvlJc w:val="left"/>
      <w:lvlText w:val="-"/>
      <w:numFmt w:val="bullet"/>
      <w:start w:val="1"/>
    </w:lvl>
  </w:abstractNum>
  <w:abstractNum w:abstractNumId="111">
    <w:nsid w:val="E0BB885"/>
    <w:multiLevelType w:val="hybridMultilevel"/>
    <w:lvl w:ilvl="0">
      <w:lvlJc w:val="left"/>
      <w:lvlText w:val="*"/>
      <w:numFmt w:val="bullet"/>
      <w:start w:val="1"/>
    </w:lvl>
  </w:abstractNum>
  <w:abstractNum w:abstractNumId="112">
    <w:nsid w:val="565976F1"/>
    <w:multiLevelType w:val="hybridMultilevel"/>
    <w:lvl w:ilvl="0">
      <w:lvlJc w:val="left"/>
      <w:lvlText w:val="-"/>
      <w:numFmt w:val="bullet"/>
      <w:start w:val="1"/>
    </w:lvl>
  </w:abstractNum>
  <w:abstractNum w:abstractNumId="113">
    <w:nsid w:val="64212B8C"/>
    <w:multiLevelType w:val="hybridMultilevel"/>
    <w:lvl w:ilvl="0">
      <w:lvlJc w:val="left"/>
      <w:lvlText w:val="-"/>
      <w:numFmt w:val="bullet"/>
      <w:start w:val="1"/>
    </w:lvl>
  </w:abstractNum>
  <w:abstractNum w:abstractNumId="114">
    <w:nsid w:val="5C17530C"/>
    <w:multiLevelType w:val="hybridMultilevel"/>
    <w:lvl w:ilvl="0">
      <w:lvlJc w:val="left"/>
      <w:lvlText w:val="-"/>
      <w:numFmt w:val="bullet"/>
      <w:start w:val="1"/>
    </w:lvl>
    <w:lvl w:ilvl="1">
      <w:lvlJc w:val="left"/>
      <w:lvlText w:val="*"/>
      <w:numFmt w:val="bullet"/>
      <w:start w:val="1"/>
    </w:lvl>
  </w:abstractNum>
  <w:abstractNum w:abstractNumId="115">
    <w:nsid w:val="19A52566"/>
    <w:multiLevelType w:val="hybridMultilevel"/>
    <w:lvl w:ilvl="0">
      <w:lvlJc w:val="left"/>
      <w:lvlText w:val="-"/>
      <w:numFmt w:val="bullet"/>
      <w:start w:val="1"/>
    </w:lvl>
  </w:abstractNum>
  <w:abstractNum w:abstractNumId="116">
    <w:nsid w:val="335A1DF1"/>
    <w:multiLevelType w:val="hybridMultilevel"/>
    <w:lvl w:ilvl="0">
      <w:lvlJc w:val="left"/>
      <w:lvlText w:val="-"/>
      <w:numFmt w:val="bullet"/>
      <w:start w:val="1"/>
    </w:lvl>
  </w:abstractNum>
  <w:abstractNum w:abstractNumId="117">
    <w:nsid w:val="28677B7C"/>
    <w:multiLevelType w:val="hybridMultilevel"/>
    <w:lvl w:ilvl="0">
      <w:lvlJc w:val="left"/>
      <w:lvlText w:val="-"/>
      <w:numFmt w:val="bullet"/>
      <w:start w:val="1"/>
    </w:lvl>
  </w:abstractNum>
  <w:abstractNum w:abstractNumId="118">
    <w:nsid w:val="378D97C0"/>
    <w:multiLevelType w:val="hybridMultilevel"/>
    <w:lvl w:ilvl="0">
      <w:lvlJc w:val="left"/>
      <w:lvlText w:val="*"/>
      <w:numFmt w:val="bullet"/>
      <w:start w:val="1"/>
    </w:lvl>
  </w:abstractNum>
  <w:abstractNum w:abstractNumId="119">
    <w:nsid w:val="1D91467C"/>
    <w:multiLevelType w:val="hybridMultilevel"/>
    <w:lvl w:ilvl="0">
      <w:lvlJc w:val="left"/>
      <w:lvlText w:val="-"/>
      <w:numFmt w:val="bullet"/>
      <w:start w:val="1"/>
    </w:lvl>
  </w:abstractNum>
  <w:abstractNum w:abstractNumId="120">
    <w:nsid w:val="316032BB"/>
    <w:multiLevelType w:val="hybridMultilevel"/>
    <w:lvl w:ilvl="0">
      <w:lvlJc w:val="left"/>
      <w:lvlText w:val="-"/>
      <w:numFmt w:val="bullet"/>
      <w:start w:val="1"/>
    </w:lvl>
  </w:abstractNum>
  <w:abstractNum w:abstractNumId="121">
    <w:nsid w:val="44344C22"/>
    <w:multiLevelType w:val="hybridMultilevel"/>
    <w:lvl w:ilvl="0">
      <w:lvlJc w:val="left"/>
      <w:lvlText w:val="-"/>
      <w:numFmt w:val="bullet"/>
      <w:start w:val="1"/>
    </w:lvl>
  </w:abstractNum>
  <w:abstractNum w:abstractNumId="122">
    <w:nsid w:val="13CDFCFC"/>
    <w:multiLevelType w:val="hybridMultilevel"/>
    <w:lvl w:ilvl="0">
      <w:lvlJc w:val="left"/>
      <w:lvlText w:val="*"/>
      <w:numFmt w:val="bullet"/>
      <w:start w:val="1"/>
    </w:lvl>
  </w:abstractNum>
  <w:abstractNum w:abstractNumId="123">
    <w:nsid w:val="471745E4"/>
    <w:multiLevelType w:val="hybridMultilevel"/>
    <w:lvl w:ilvl="0">
      <w:lvlJc w:val="left"/>
      <w:lvlText w:val="-"/>
      <w:numFmt w:val="bullet"/>
      <w:start w:val="1"/>
    </w:lvl>
  </w:abstractNum>
  <w:abstractNum w:abstractNumId="124">
    <w:nsid w:val="1DDBC66"/>
    <w:multiLevelType w:val="hybridMultilevel"/>
    <w:lvl w:ilvl="0">
      <w:lvlJc w:val="left"/>
      <w:lvlText w:val="-"/>
      <w:numFmt w:val="bullet"/>
      <w:start w:val="1"/>
    </w:lvl>
  </w:abstractNum>
  <w:abstractNum w:abstractNumId="125">
    <w:nsid w:val="30AADFDA"/>
    <w:multiLevelType w:val="hybridMultilevel"/>
    <w:lvl w:ilvl="0">
      <w:lvlJc w:val="left"/>
      <w:lvlText w:val="-"/>
      <w:numFmt w:val="bullet"/>
      <w:start w:val="1"/>
    </w:lvl>
    <w:lvl w:ilvl="1">
      <w:lvlJc w:val="left"/>
      <w:lvlText w:val="*"/>
      <w:numFmt w:val="bullet"/>
      <w:start w:val="1"/>
    </w:lvl>
  </w:abstractNum>
  <w:abstractNum w:abstractNumId="126">
    <w:nsid w:val="30EADA61"/>
    <w:multiLevelType w:val="hybridMultilevel"/>
    <w:lvl w:ilvl="0">
      <w:lvlJc w:val="left"/>
      <w:lvlText w:val="-"/>
      <w:numFmt w:val="bullet"/>
      <w:start w:val="1"/>
    </w:lvl>
  </w:abstractNum>
  <w:abstractNum w:abstractNumId="127">
    <w:nsid w:val="27179C0B"/>
    <w:multiLevelType w:val="hybridMultilevel"/>
    <w:lvl w:ilvl="0">
      <w:lvlJc w:val="left"/>
      <w:lvlText w:val="-"/>
      <w:numFmt w:val="bullet"/>
      <w:start w:val="1"/>
    </w:lvl>
  </w:abstractNum>
  <w:abstractNum w:abstractNumId="128">
    <w:nsid w:val="5E636063"/>
    <w:multiLevelType w:val="hybridMultilevel"/>
    <w:lvl w:ilvl="0">
      <w:lvlJc w:val="left"/>
      <w:lvlText w:val="-"/>
      <w:numFmt w:val="bullet"/>
      <w:start w:val="1"/>
    </w:lvl>
  </w:abstractNum>
  <w:abstractNum w:abstractNumId="129">
    <w:nsid w:val="215641AF"/>
    <w:multiLevelType w:val="hybridMultilevel"/>
    <w:lvl w:ilvl="0">
      <w:lvlJc w:val="left"/>
      <w:lvlText w:val="*"/>
      <w:numFmt w:val="bullet"/>
      <w:start w:val="1"/>
    </w:lvl>
  </w:abstractNum>
  <w:abstractNum w:abstractNumId="130">
    <w:nsid w:val="53280662"/>
    <w:multiLevelType w:val="hybridMultilevel"/>
    <w:lvl w:ilvl="0">
      <w:lvlJc w:val="left"/>
      <w:lvlText w:val="-"/>
      <w:numFmt w:val="bullet"/>
      <w:start w:val="1"/>
    </w:lvl>
  </w:abstractNum>
  <w:abstractNum w:abstractNumId="131">
    <w:nsid w:val="46B24DBC"/>
    <w:multiLevelType w:val="hybridMultilevel"/>
    <w:lvl w:ilvl="0">
      <w:lvlJc w:val="left"/>
      <w:lvlText w:val="-"/>
      <w:numFmt w:val="bullet"/>
      <w:start w:val="1"/>
    </w:lvl>
  </w:abstractNum>
  <w:abstractNum w:abstractNumId="132">
    <w:nsid w:val="75B52783"/>
    <w:multiLevelType w:val="hybridMultilevel"/>
    <w:lvl w:ilvl="0">
      <w:lvlJc w:val="left"/>
      <w:lvlText w:val="-"/>
      <w:numFmt w:val="bullet"/>
      <w:start w:val="1"/>
    </w:lvl>
  </w:abstractNum>
  <w:abstractNum w:abstractNumId="133">
    <w:nsid w:val="57CE66B4"/>
    <w:multiLevelType w:val="hybridMultilevel"/>
    <w:lvl w:ilvl="0">
      <w:lvlJc w:val="left"/>
      <w:lvlText w:val="*"/>
      <w:numFmt w:val="bullet"/>
      <w:start w:val="1"/>
    </w:lvl>
  </w:abstractNum>
  <w:abstractNum w:abstractNumId="134">
    <w:nsid w:val="67A70B69"/>
    <w:multiLevelType w:val="hybridMultilevel"/>
    <w:lvl w:ilvl="0">
      <w:lvlJc w:val="left"/>
      <w:lvlText w:val="-"/>
      <w:numFmt w:val="bullet"/>
      <w:start w:val="1"/>
    </w:lvl>
  </w:abstractNum>
  <w:abstractNum w:abstractNumId="135">
    <w:nsid w:val="5953172F"/>
    <w:multiLevelType w:val="hybridMultilevel"/>
    <w:lvl w:ilvl="0">
      <w:lvlJc w:val="left"/>
      <w:lvlText w:val="-"/>
      <w:numFmt w:val="bullet"/>
      <w:start w:val="1"/>
    </w:lvl>
  </w:abstractNum>
  <w:abstractNum w:abstractNumId="136">
    <w:nsid w:val="27EDFE3A"/>
    <w:multiLevelType w:val="hybridMultilevel"/>
    <w:lvl w:ilvl="0">
      <w:lvlJc w:val="left"/>
      <w:lvlText w:val="-"/>
      <w:numFmt w:val="bullet"/>
      <w:start w:val="1"/>
    </w:lvl>
  </w:abstractNum>
  <w:abstractNum w:abstractNumId="137">
    <w:nsid w:val="52AC7DFF"/>
    <w:multiLevelType w:val="hybridMultilevel"/>
    <w:lvl w:ilvl="0">
      <w:lvlJc w:val="left"/>
      <w:lvlText w:val="*"/>
      <w:numFmt w:val="bullet"/>
      <w:start w:val="1"/>
    </w:lvl>
  </w:abstractNum>
  <w:abstractNum w:abstractNumId="138">
    <w:nsid w:val="C4C3AF"/>
    <w:multiLevelType w:val="hybridMultilevel"/>
    <w:lvl w:ilvl="0">
      <w:lvlJc w:val="left"/>
      <w:lvlText w:val="-"/>
      <w:numFmt w:val="bullet"/>
      <w:start w:val="1"/>
    </w:lvl>
  </w:abstractNum>
  <w:abstractNum w:abstractNumId="139">
    <w:nsid w:val="44380727"/>
    <w:multiLevelType w:val="hybridMultilevel"/>
    <w:lvl w:ilvl="0">
      <w:lvlJc w:val="left"/>
      <w:lvlText w:val="-"/>
      <w:numFmt w:val="bullet"/>
      <w:start w:val="1"/>
    </w:lvl>
  </w:abstractNum>
  <w:abstractNum w:abstractNumId="140">
    <w:nsid w:val="6C053B16"/>
    <w:multiLevelType w:val="hybridMultilevel"/>
    <w:lvl w:ilvl="0">
      <w:lvlJc w:val="left"/>
      <w:lvlText w:val="-"/>
      <w:numFmt w:val="bullet"/>
      <w:start w:val="1"/>
    </w:lvl>
    <w:lvl w:ilvl="1">
      <w:lvlJc w:val="left"/>
      <w:lvlText w:val="*"/>
      <w:numFmt w:val="bullet"/>
      <w:start w:val="1"/>
    </w:lvl>
  </w:abstractNum>
  <w:abstractNum w:abstractNumId="141">
    <w:nsid w:val="4F294393"/>
    <w:multiLevelType w:val="hybridMultilevel"/>
    <w:lvl w:ilvl="0">
      <w:lvlJc w:val="left"/>
      <w:lvlText w:val="-"/>
      <w:numFmt w:val="bullet"/>
      <w:start w:val="1"/>
    </w:lvl>
  </w:abstractNum>
  <w:abstractNum w:abstractNumId="142">
    <w:nsid w:val="5243BFAC"/>
    <w:multiLevelType w:val="hybridMultilevel"/>
    <w:lvl w:ilvl="0">
      <w:lvlJc w:val="left"/>
      <w:lvlText w:val="-"/>
      <w:numFmt w:val="bullet"/>
      <w:start w:val="1"/>
    </w:lvl>
  </w:abstractNum>
  <w:abstractNum w:abstractNumId="143">
    <w:nsid w:val="425EB207"/>
    <w:multiLevelType w:val="hybridMultilevel"/>
    <w:lvl w:ilvl="0">
      <w:lvlJc w:val="left"/>
      <w:lvlText w:val="-"/>
      <w:numFmt w:val="bullet"/>
      <w:start w:val="1"/>
    </w:lvl>
  </w:abstractNum>
  <w:abstractNum w:abstractNumId="144">
    <w:nsid w:val="334A6F1F"/>
    <w:multiLevelType w:val="hybridMultilevel"/>
    <w:lvl w:ilvl="0">
      <w:lvlJc w:val="left"/>
      <w:lvlText w:val="*"/>
      <w:numFmt w:val="bullet"/>
      <w:start w:val="1"/>
    </w:lvl>
  </w:abstractNum>
  <w:abstractNum w:abstractNumId="145">
    <w:nsid w:val="2E5B12B8"/>
    <w:multiLevelType w:val="hybridMultilevel"/>
    <w:lvl w:ilvl="0">
      <w:lvlJc w:val="left"/>
      <w:lvlText w:val="-"/>
      <w:numFmt w:val="bullet"/>
      <w:start w:val="1"/>
    </w:lvl>
  </w:abstractNum>
  <w:abstractNum w:abstractNumId="146">
    <w:nsid w:val="5C03D76D"/>
    <w:multiLevelType w:val="hybridMultilevel"/>
    <w:lvl w:ilvl="0">
      <w:lvlJc w:val="left"/>
      <w:lvlText w:val="-"/>
      <w:numFmt w:val="bullet"/>
      <w:start w:val="1"/>
    </w:lvl>
  </w:abstractNum>
  <w:abstractNum w:abstractNumId="147">
    <w:nsid w:val="66A48D11"/>
    <w:multiLevelType w:val="hybridMultilevel"/>
    <w:lvl w:ilvl="0">
      <w:lvlJc w:val="left"/>
      <w:lvlText w:val="-"/>
      <w:numFmt w:val="bullet"/>
      <w:start w:val="1"/>
    </w:lvl>
    <w:lvl w:ilvl="1">
      <w:lvlJc w:val="left"/>
      <w:lvlText w:val="*"/>
      <w:numFmt w:val="bullet"/>
      <w:start w:val="1"/>
    </w:lvl>
  </w:abstractNum>
  <w:abstractNum w:abstractNumId="148">
    <w:nsid w:val="56C28E34"/>
    <w:multiLevelType w:val="hybridMultilevel"/>
    <w:lvl w:ilvl="0">
      <w:lvlJc w:val="left"/>
      <w:lvlText w:val="-"/>
      <w:numFmt w:val="bullet"/>
      <w:start w:val="1"/>
    </w:lvl>
  </w:abstractNum>
  <w:abstractNum w:abstractNumId="149">
    <w:nsid w:val="13916F2D"/>
    <w:multiLevelType w:val="hybridMultilevel"/>
    <w:lvl w:ilvl="0">
      <w:lvlJc w:val="left"/>
      <w:lvlText w:val="-"/>
      <w:numFmt w:val="bullet"/>
      <w:start w:val="1"/>
    </w:lvl>
  </w:abstractNum>
  <w:abstractNum w:abstractNumId="150">
    <w:nsid w:val="435D38D"/>
    <w:multiLevelType w:val="hybridMultilevel"/>
    <w:lvl w:ilvl="0">
      <w:lvlJc w:val="left"/>
      <w:lvlText w:val="-"/>
      <w:numFmt w:val="bullet"/>
      <w:start w:val="1"/>
    </w:lvl>
  </w:abstractNum>
  <w:abstractNum w:abstractNumId="151">
    <w:nsid w:val="822C0EF"/>
    <w:multiLevelType w:val="hybridMultilevel"/>
    <w:lvl w:ilvl="0">
      <w:lvlJc w:val="left"/>
      <w:lvlText w:val="*"/>
      <w:numFmt w:val="bullet"/>
      <w:start w:val="1"/>
    </w:lvl>
  </w:abstractNum>
  <w:abstractNum w:abstractNumId="152">
    <w:nsid w:val="57C5BB4F"/>
    <w:multiLevelType w:val="hybridMultilevel"/>
    <w:lvl w:ilvl="0">
      <w:lvlJc w:val="left"/>
      <w:lvlText w:val="-"/>
      <w:numFmt w:val="bullet"/>
      <w:start w:val="1"/>
    </w:lvl>
  </w:abstractNum>
  <w:abstractNum w:abstractNumId="153">
    <w:nsid w:val="1803D089"/>
    <w:multiLevelType w:val="hybridMultilevel"/>
    <w:lvl w:ilvl="0">
      <w:lvlJc w:val="left"/>
      <w:lvlText w:val="-"/>
      <w:numFmt w:val="bullet"/>
      <w:start w:val="1"/>
    </w:lvl>
  </w:abstractNum>
  <w:abstractNum w:abstractNumId="154">
    <w:nsid w:val="4F3A06D4"/>
    <w:multiLevelType w:val="hybridMultilevel"/>
    <w:lvl w:ilvl="0">
      <w:lvlJc w:val="left"/>
      <w:lvlText w:val="-"/>
      <w:numFmt w:val="bullet"/>
      <w:start w:val="1"/>
    </w:lvl>
  </w:abstractNum>
  <w:abstractNum w:abstractNumId="155">
    <w:nsid w:val="59A377B6"/>
    <w:multiLevelType w:val="hybridMultilevel"/>
    <w:lvl w:ilvl="0">
      <w:lvlJc w:val="left"/>
      <w:lvlText w:val="*"/>
      <w:numFmt w:val="bullet"/>
      <w:start w:val="1"/>
    </w:lvl>
  </w:abstractNum>
  <w:abstractNum w:abstractNumId="156">
    <w:nsid w:val="48AEB063"/>
    <w:multiLevelType w:val="hybridMultilevel"/>
    <w:lvl w:ilvl="0">
      <w:lvlJc w:val="left"/>
      <w:lvlText w:val="-"/>
      <w:numFmt w:val="bullet"/>
      <w:start w:val="1"/>
    </w:lvl>
  </w:abstractNum>
  <w:abstractNum w:abstractNumId="157">
    <w:nsid w:val="24E135"/>
    <w:multiLevelType w:val="hybridMultilevel"/>
    <w:lvl w:ilvl="0">
      <w:lvlJc w:val="left"/>
      <w:lvlText w:val="-"/>
      <w:numFmt w:val="bullet"/>
      <w:start w:val="1"/>
    </w:lvl>
  </w:abstractNum>
  <w:abstractNum w:abstractNumId="158">
    <w:nsid w:val="BB13C1"/>
    <w:multiLevelType w:val="hybridMultilevel"/>
    <w:lvl w:ilvl="0">
      <w:lvlJc w:val="left"/>
      <w:lvlText w:val="-"/>
      <w:numFmt w:val="bullet"/>
      <w:start w:val="1"/>
    </w:lvl>
  </w:abstractNum>
  <w:abstractNum w:abstractNumId="159">
    <w:nsid w:val="271210C7"/>
    <w:multiLevelType w:val="hybridMultilevel"/>
    <w:lvl w:ilvl="0">
      <w:lvlJc w:val="left"/>
      <w:lvlText w:val="*"/>
      <w:numFmt w:val="bullet"/>
      <w:start w:val="1"/>
    </w:lvl>
  </w:abstractNum>
  <w:abstractNum w:abstractNumId="160">
    <w:nsid w:val="217B22E4"/>
    <w:multiLevelType w:val="hybridMultilevel"/>
    <w:lvl w:ilvl="0">
      <w:lvlJc w:val="left"/>
      <w:lvlText w:val="-"/>
      <w:numFmt w:val="bullet"/>
      <w:start w:val="1"/>
    </w:lvl>
  </w:abstractNum>
  <w:abstractNum w:abstractNumId="161">
    <w:nsid w:val="53E31A24"/>
    <w:multiLevelType w:val="hybridMultilevel"/>
    <w:lvl w:ilvl="0">
      <w:lvlJc w:val="left"/>
      <w:lvlText w:val="-"/>
      <w:numFmt w:val="bullet"/>
      <w:start w:val="1"/>
    </w:lvl>
  </w:abstractNum>
  <w:abstractNum w:abstractNumId="162">
    <w:nsid w:val="6DC45E83"/>
    <w:multiLevelType w:val="hybridMultilevel"/>
    <w:lvl w:ilvl="0">
      <w:lvlJc w:val="left"/>
      <w:lvlText w:val="-"/>
      <w:numFmt w:val="bullet"/>
      <w:start w:val="1"/>
    </w:lvl>
    <w:lvl w:ilvl="1">
      <w:lvlJc w:val="left"/>
      <w:lvlText w:val="*"/>
      <w:numFmt w:val="bullet"/>
      <w:start w:val="1"/>
    </w:lvl>
  </w:abstractNum>
  <w:abstractNum w:abstractNumId="163">
    <w:nsid w:val="17304A67"/>
    <w:multiLevelType w:val="hybridMultilevel"/>
    <w:lvl w:ilvl="0">
      <w:lvlJc w:val="left"/>
      <w:lvlText w:val="-"/>
      <w:numFmt w:val="bullet"/>
      <w:start w:val="1"/>
    </w:lvl>
  </w:abstractNum>
  <w:abstractNum w:abstractNumId="164">
    <w:nsid w:val="2BB180D8"/>
    <w:multiLevelType w:val="hybridMultilevel"/>
    <w:lvl w:ilvl="0">
      <w:lvlJc w:val="left"/>
      <w:lvlText w:val="-"/>
      <w:numFmt w:val="bullet"/>
      <w:start w:val="1"/>
    </w:lvl>
  </w:abstractNum>
  <w:abstractNum w:abstractNumId="165">
    <w:nsid w:val="556B69ED"/>
    <w:multiLevelType w:val="hybridMultilevel"/>
    <w:lvl w:ilvl="0">
      <w:lvlJc w:val="left"/>
      <w:lvlText w:val="-"/>
      <w:numFmt w:val="bullet"/>
      <w:start w:val="1"/>
    </w:lvl>
    <w:lvl w:ilvl="1">
      <w:lvlJc w:val="left"/>
      <w:lvlText w:val="*"/>
      <w:numFmt w:val="bullet"/>
      <w:start w:val="1"/>
    </w:lvl>
  </w:abstractNum>
  <w:abstractNum w:abstractNumId="166">
    <w:nsid w:val="70836196"/>
    <w:multiLevelType w:val="hybridMultilevel"/>
    <w:lvl w:ilvl="0">
      <w:lvlJc w:val="left"/>
      <w:lvlText w:val="-"/>
      <w:numFmt w:val="bullet"/>
      <w:start w:val="1"/>
    </w:lvl>
  </w:abstractNum>
  <w:abstractNum w:abstractNumId="167">
    <w:nsid w:val="539F7F12"/>
    <w:multiLevelType w:val="hybridMultilevel"/>
    <w:lvl w:ilvl="0">
      <w:lvlJc w:val="left"/>
      <w:lvlText w:val="-"/>
      <w:numFmt w:val="bullet"/>
      <w:start w:val="1"/>
    </w:lvl>
  </w:abstractNum>
  <w:abstractNum w:abstractNumId="168">
    <w:nsid w:val="2817E7EC"/>
    <w:multiLevelType w:val="hybridMultilevel"/>
    <w:lvl w:ilvl="0">
      <w:lvlJc w:val="left"/>
      <w:lvlText w:val="-"/>
      <w:numFmt w:val="bullet"/>
      <w:start w:val="1"/>
    </w:lvl>
  </w:abstractNum>
  <w:abstractNum w:abstractNumId="169">
    <w:nsid w:val="71482545"/>
    <w:multiLevelType w:val="hybridMultilevel"/>
    <w:lvl w:ilvl="0">
      <w:lvlJc w:val="left"/>
      <w:lvlText w:val="*"/>
      <w:numFmt w:val="bullet"/>
      <w:start w:val="1"/>
    </w:lvl>
  </w:abstractNum>
  <w:abstractNum w:abstractNumId="170">
    <w:nsid w:val="17D78639"/>
    <w:multiLevelType w:val="hybridMultilevel"/>
    <w:lvl w:ilvl="0">
      <w:lvlJc w:val="left"/>
      <w:lvlText w:val="-"/>
      <w:numFmt w:val="bullet"/>
      <w:start w:val="1"/>
    </w:lvl>
  </w:abstractNum>
  <w:abstractNum w:abstractNumId="171">
    <w:nsid w:val="141D2302"/>
    <w:multiLevelType w:val="hybridMultilevel"/>
    <w:lvl w:ilvl="0">
      <w:lvlJc w:val="left"/>
      <w:lvlText w:val="-"/>
      <w:numFmt w:val="bullet"/>
      <w:start w:val="1"/>
    </w:lvl>
  </w:abstractNum>
  <w:abstractNum w:abstractNumId="172">
    <w:nsid w:val="407168D8"/>
    <w:multiLevelType w:val="hybridMultilevel"/>
    <w:lvl w:ilvl="0">
      <w:lvlJc w:val="left"/>
      <w:lvlText w:val="-"/>
      <w:numFmt w:val="bullet"/>
      <w:start w:val="1"/>
    </w:lvl>
  </w:abstractNum>
  <w:abstractNum w:abstractNumId="173">
    <w:nsid w:val="6A1B45E5"/>
    <w:multiLevelType w:val="hybridMultilevel"/>
    <w:lvl w:ilvl="0">
      <w:lvlJc w:val="left"/>
      <w:lvlText w:val="*"/>
      <w:numFmt w:val="bullet"/>
      <w:start w:val="1"/>
    </w:lvl>
  </w:abstractNum>
  <w:abstractNum w:abstractNumId="174">
    <w:nsid w:val="567BD50A"/>
    <w:multiLevelType w:val="hybridMultilevel"/>
    <w:lvl w:ilvl="0">
      <w:lvlJc w:val="left"/>
      <w:lvlText w:val="-"/>
      <w:numFmt w:val="bullet"/>
      <w:start w:val="1"/>
    </w:lvl>
  </w:abstractNum>
  <w:abstractNum w:abstractNumId="175">
    <w:nsid w:val="73BBD7F8"/>
    <w:multiLevelType w:val="hybridMultilevel"/>
    <w:lvl w:ilvl="0">
      <w:lvlJc w:val="left"/>
      <w:lvlText w:val="-"/>
      <w:numFmt w:val="bullet"/>
      <w:start w:val="1"/>
    </w:lvl>
  </w:abstractNum>
  <w:abstractNum w:abstractNumId="176">
    <w:nsid w:val="1876589D"/>
    <w:multiLevelType w:val="hybridMultilevel"/>
    <w:lvl w:ilvl="0">
      <w:lvlJc w:val="left"/>
      <w:lvlText w:val="*"/>
      <w:numFmt w:val="bullet"/>
      <w:start w:val="1"/>
    </w:lvl>
  </w:abstractNum>
  <w:abstractNum w:abstractNumId="177">
    <w:nsid w:val="327FAC77"/>
    <w:multiLevelType w:val="hybridMultilevel"/>
    <w:lvl w:ilvl="0">
      <w:lvlJc w:val="left"/>
      <w:lvlText w:val="-"/>
      <w:numFmt w:val="bullet"/>
      <w:start w:val="1"/>
    </w:lvl>
  </w:abstractNum>
  <w:abstractNum w:abstractNumId="178">
    <w:nsid w:val="5A606509"/>
    <w:multiLevelType w:val="hybridMultilevel"/>
    <w:lvl w:ilvl="0">
      <w:lvlJc w:val="left"/>
      <w:lvlText w:val="-"/>
      <w:numFmt w:val="bullet"/>
      <w:start w:val="1"/>
    </w:lvl>
  </w:abstractNum>
  <w:abstractNum w:abstractNumId="179">
    <w:nsid w:val="6F38E6D1"/>
    <w:multiLevelType w:val="hybridMultilevel"/>
    <w:lvl w:ilvl="0">
      <w:lvlJc w:val="left"/>
      <w:lvlText w:val="-"/>
      <w:numFmt w:val="bullet"/>
      <w:start w:val="1"/>
    </w:lvl>
  </w:abstractNum>
  <w:abstractNum w:abstractNumId="180">
    <w:nsid w:val="46111BA5"/>
    <w:multiLevelType w:val="hybridMultilevel"/>
    <w:lvl w:ilvl="0">
      <w:lvlJc w:val="left"/>
      <w:lvlText w:val="*"/>
      <w:numFmt w:val="bullet"/>
      <w:start w:val="1"/>
    </w:lvl>
  </w:abstractNum>
  <w:abstractNum w:abstractNumId="181">
    <w:nsid w:val="5E963896"/>
    <w:multiLevelType w:val="hybridMultilevel"/>
    <w:lvl w:ilvl="0">
      <w:lvlJc w:val="left"/>
      <w:lvlText w:val="-"/>
      <w:numFmt w:val="bullet"/>
      <w:start w:val="1"/>
    </w:lvl>
  </w:abstractNum>
  <w:abstractNum w:abstractNumId="182">
    <w:nsid w:val="775BA7C1"/>
    <w:multiLevelType w:val="hybridMultilevel"/>
    <w:lvl w:ilvl="0">
      <w:lvlJc w:val="left"/>
      <w:lvlText w:val="-"/>
      <w:numFmt w:val="bullet"/>
      <w:start w:val="1"/>
    </w:lvl>
  </w:abstractNum>
  <w:abstractNum w:abstractNumId="183">
    <w:nsid w:val="1DD6D6F4"/>
    <w:multiLevelType w:val="hybridMultilevel"/>
    <w:lvl w:ilvl="0">
      <w:lvlJc w:val="left"/>
      <w:lvlText w:val="-"/>
      <w:numFmt w:val="bullet"/>
      <w:start w:val="1"/>
    </w:lvl>
  </w:abstractNum>
  <w:abstractNum w:abstractNumId="184">
    <w:nsid w:val="769A091F"/>
    <w:multiLevelType w:val="hybridMultilevel"/>
    <w:lvl w:ilvl="0">
      <w:lvlJc w:val="left"/>
      <w:lvlText w:val="*"/>
      <w:numFmt w:val="bullet"/>
      <w:start w:val="1"/>
    </w:lvl>
  </w:abstractNum>
  <w:abstractNum w:abstractNumId="185">
    <w:nsid w:val="4695AE95"/>
    <w:multiLevelType w:val="hybridMultilevel"/>
    <w:lvl w:ilvl="0">
      <w:lvlJc w:val="left"/>
      <w:lvlText w:val="-"/>
      <w:numFmt w:val="bullet"/>
      <w:start w:val="1"/>
    </w:lvl>
  </w:abstractNum>
  <w:abstractNum w:abstractNumId="186">
    <w:nsid w:val="777A4EAA"/>
    <w:multiLevelType w:val="hybridMultilevel"/>
    <w:lvl w:ilvl="0">
      <w:lvlJc w:val="left"/>
      <w:lvlText w:val="-"/>
      <w:numFmt w:val="bullet"/>
      <w:start w:val="1"/>
    </w:lvl>
  </w:abstractNum>
  <w:abstractNum w:abstractNumId="187">
    <w:nsid w:val="3F48B982"/>
    <w:multiLevelType w:val="hybridMultilevel"/>
    <w:lvl w:ilvl="0">
      <w:lvlJc w:val="left"/>
      <w:lvlText w:val="-"/>
      <w:numFmt w:val="bullet"/>
      <w:start w:val="1"/>
    </w:lvl>
    <w:lvl w:ilvl="1">
      <w:lvlJc w:val="left"/>
      <w:lvlText w:val="*"/>
      <w:numFmt w:val="bullet"/>
      <w:start w:val="1"/>
    </w:lvl>
  </w:abstractNum>
  <w:abstractNum w:abstractNumId="188">
    <w:nsid w:val="46BA8FCA"/>
    <w:multiLevelType w:val="hybridMultilevel"/>
    <w:lvl w:ilvl="0">
      <w:lvlJc w:val="left"/>
      <w:lvlText w:val="-"/>
      <w:numFmt w:val="bullet"/>
      <w:start w:val="1"/>
    </w:lvl>
  </w:abstractNum>
  <w:abstractNum w:abstractNumId="189">
    <w:nsid w:val="7835626C"/>
    <w:multiLevelType w:val="hybridMultilevel"/>
    <w:lvl w:ilvl="0">
      <w:lvlJc w:val="left"/>
      <w:lvlText w:val="-"/>
      <w:numFmt w:val="bullet"/>
      <w:start w:val="1"/>
    </w:lvl>
  </w:abstractNum>
  <w:abstractNum w:abstractNumId="190">
    <w:nsid w:val="665ACA49"/>
    <w:multiLevelType w:val="hybridMultilevel"/>
    <w:lvl w:ilvl="0">
      <w:lvlJc w:val="left"/>
      <w:lvlText w:val="*"/>
      <w:numFmt w:val="bullet"/>
      <w:start w:val="1"/>
    </w:lvl>
  </w:abstractNum>
  <w:abstractNum w:abstractNumId="191">
    <w:nsid w:val="6835B2AE"/>
    <w:multiLevelType w:val="hybridMultilevel"/>
    <w:lvl w:ilvl="0">
      <w:lvlJc w:val="left"/>
      <w:lvlText w:val="-"/>
      <w:numFmt w:val="bullet"/>
      <w:start w:val="1"/>
    </w:lvl>
  </w:abstractNum>
  <w:abstractNum w:abstractNumId="192">
    <w:nsid w:val="4C187C90"/>
    <w:multiLevelType w:val="hybridMultilevel"/>
    <w:lvl w:ilvl="0">
      <w:lvlJc w:val="left"/>
      <w:lvlText w:val="-"/>
      <w:numFmt w:val="bullet"/>
      <w:start w:val="1"/>
    </w:lvl>
  </w:abstractNum>
  <w:abstractNum w:abstractNumId="193">
    <w:nsid w:val="541F28CD"/>
    <w:multiLevelType w:val="hybridMultilevel"/>
    <w:lvl w:ilvl="0">
      <w:lvlJc w:val="left"/>
      <w:lvlText w:val="-"/>
      <w:numFmt w:val="bullet"/>
      <w:start w:val="1"/>
    </w:lvl>
    <w:lvl w:ilvl="1">
      <w:lvlJc w:val="left"/>
      <w:lvlText w:val="*"/>
      <w:numFmt w:val="bullet"/>
      <w:start w:val="1"/>
    </w:lvl>
  </w:abstractNum>
  <w:abstractNum w:abstractNumId="194">
    <w:nsid w:val="7F65FD16"/>
    <w:multiLevelType w:val="hybridMultilevel"/>
    <w:lvl w:ilvl="0">
      <w:lvlJc w:val="left"/>
      <w:lvlText w:val="-"/>
      <w:numFmt w:val="bullet"/>
      <w:start w:val="1"/>
    </w:lvl>
  </w:abstractNum>
  <w:abstractNum w:abstractNumId="195">
    <w:nsid w:val="77C9FD68"/>
    <w:multiLevelType w:val="hybridMultilevel"/>
    <w:lvl w:ilvl="0">
      <w:lvlJc w:val="left"/>
      <w:lvlText w:val="-"/>
      <w:numFmt w:val="bullet"/>
      <w:start w:val="1"/>
    </w:lvl>
  </w:abstractNum>
  <w:abstractNum w:abstractNumId="196">
    <w:nsid w:val="298A92BA"/>
    <w:multiLevelType w:val="hybridMultilevel"/>
    <w:lvl w:ilvl="0">
      <w:lvlJc w:val="left"/>
      <w:lvlText w:val="-"/>
      <w:numFmt w:val="bullet"/>
      <w:start w:val="1"/>
    </w:lvl>
  </w:abstractNum>
  <w:abstractNum w:abstractNumId="197">
    <w:nsid w:val="6FE95EAC"/>
    <w:multiLevelType w:val="hybridMultilevel"/>
    <w:lvl w:ilvl="0">
      <w:lvlJc w:val="left"/>
      <w:lvlText w:val="*"/>
      <w:numFmt w:val="bullet"/>
      <w:start w:val="1"/>
    </w:lvl>
  </w:abstractNum>
  <w:abstractNum w:abstractNumId="198">
    <w:nsid w:val="4B697C7A"/>
    <w:multiLevelType w:val="hybridMultilevel"/>
    <w:lvl w:ilvl="0">
      <w:lvlJc w:val="left"/>
      <w:lvlText w:val="-"/>
      <w:numFmt w:val="bullet"/>
      <w:start w:val="1"/>
    </w:lvl>
  </w:abstractNum>
  <w:abstractNum w:abstractNumId="199">
    <w:nsid w:val="51A27AA6"/>
    <w:multiLevelType w:val="hybridMultilevel"/>
    <w:lvl w:ilvl="0">
      <w:lvlJc w:val="left"/>
      <w:lvlText w:val="-"/>
      <w:numFmt w:val="bullet"/>
      <w:start w:val="1"/>
    </w:lvl>
  </w:abstractNum>
  <w:abstractNum w:abstractNumId="200">
    <w:nsid w:val="613183F2"/>
    <w:multiLevelType w:val="hybridMultilevel"/>
    <w:lvl w:ilvl="0">
      <w:lvlJc w:val="left"/>
      <w:lvlText w:val="-"/>
      <w:numFmt w:val="bullet"/>
      <w:start w:val="1"/>
    </w:lvl>
    <w:lvl w:ilvl="1">
      <w:lvlJc w:val="left"/>
      <w:lvlText w:val="*"/>
      <w:numFmt w:val="bullet"/>
      <w:start w:val="1"/>
    </w:lvl>
  </w:abstractNum>
  <w:abstractNum w:abstractNumId="201">
    <w:nsid w:val="634102B4"/>
    <w:multiLevelType w:val="hybridMultilevel"/>
    <w:lvl w:ilvl="0">
      <w:lvlJc w:val="left"/>
      <w:lvlText w:val="-"/>
      <w:numFmt w:val="bullet"/>
      <w:start w:val="1"/>
    </w:lvl>
  </w:abstractNum>
  <w:abstractNum w:abstractNumId="202">
    <w:nsid w:val="65BF9DA8"/>
    <w:multiLevelType w:val="hybridMultilevel"/>
    <w:lvl w:ilvl="0">
      <w:lvlJc w:val="left"/>
      <w:lvlText w:val="-"/>
      <w:numFmt w:val="bullet"/>
      <w:start w:val="1"/>
    </w:lvl>
  </w:abstractNum>
  <w:abstractNum w:abstractNumId="203">
    <w:nsid w:val="21A2ECCA"/>
    <w:multiLevelType w:val="hybridMultilevel"/>
    <w:lvl w:ilvl="0">
      <w:lvlJc w:val="left"/>
      <w:lvlText w:val="-"/>
      <w:numFmt w:val="bullet"/>
      <w:start w:val="1"/>
    </w:lvl>
  </w:abstractNum>
  <w:abstractNum w:abstractNumId="204">
    <w:nsid w:val="4D5C4899"/>
    <w:multiLevelType w:val="hybridMultilevel"/>
    <w:lvl w:ilvl="0">
      <w:lvlJc w:val="left"/>
      <w:lvlText w:val="*"/>
      <w:numFmt w:val="bullet"/>
      <w:start w:val="1"/>
    </w:lvl>
  </w:abstractNum>
  <w:abstractNum w:abstractNumId="205">
    <w:nsid w:val="3C3B72B2"/>
    <w:multiLevelType w:val="hybridMultilevel"/>
    <w:lvl w:ilvl="0">
      <w:lvlJc w:val="left"/>
      <w:lvlText w:val="-"/>
      <w:numFmt w:val="bullet"/>
      <w:start w:val="1"/>
    </w:lvl>
  </w:abstractNum>
  <w:abstractNum w:abstractNumId="206">
    <w:nsid w:val="155EC4C2"/>
    <w:multiLevelType w:val="hybridMultilevel"/>
    <w:lvl w:ilvl="0">
      <w:lvlJc w:val="left"/>
      <w:lvlText w:val="-"/>
      <w:numFmt w:val="bullet"/>
      <w:start w:val="1"/>
    </w:lvl>
  </w:abstractNum>
  <w:abstractNum w:abstractNumId="207">
    <w:nsid w:val="65D2A137"/>
    <w:multiLevelType w:val="hybridMultilevel"/>
    <w:lvl w:ilvl="0">
      <w:lvlJc w:val="left"/>
      <w:lvlText w:val="-"/>
      <w:numFmt w:val="bullet"/>
      <w:start w:val="1"/>
    </w:lvl>
    <w:lvl w:ilvl="1">
      <w:lvlJc w:val="left"/>
      <w:lvlText w:val="*"/>
      <w:numFmt w:val="bullet"/>
      <w:start w:val="1"/>
    </w:lvl>
  </w:abstractNum>
  <w:abstractNum w:abstractNumId="208">
    <w:nsid w:val="6EBB1F2A"/>
    <w:multiLevelType w:val="hybridMultilevel"/>
    <w:lvl w:ilvl="0">
      <w:lvlJc w:val="left"/>
      <w:lvlText w:val="-"/>
      <w:numFmt w:val="bullet"/>
      <w:start w:val="1"/>
    </w:lvl>
  </w:abstractNum>
  <w:abstractNum w:abstractNumId="209">
    <w:nsid w:val="6FBF29CB"/>
    <w:multiLevelType w:val="hybridMultilevel"/>
    <w:lvl w:ilvl="0">
      <w:lvlJc w:val="left"/>
      <w:lvlText w:val="-"/>
      <w:numFmt w:val="bullet"/>
      <w:start w:val="1"/>
    </w:lvl>
  </w:abstractNum>
  <w:abstractNum w:abstractNumId="210">
    <w:nsid w:val="550B8808"/>
    <w:multiLevelType w:val="hybridMultilevel"/>
    <w:lvl w:ilvl="0">
      <w:lvlJc w:val="left"/>
      <w:lvlText w:val="-"/>
      <w:numFmt w:val="bullet"/>
      <w:start w:val="1"/>
    </w:lvl>
  </w:abstractNum>
  <w:abstractNum w:abstractNumId="211">
    <w:nsid w:val="34CC3ACF"/>
    <w:multiLevelType w:val="hybridMultilevel"/>
    <w:lvl w:ilvl="0">
      <w:lvlJc w:val="left"/>
      <w:lvlText w:val="*"/>
      <w:numFmt w:val="bullet"/>
      <w:start w:val="1"/>
    </w:lvl>
  </w:abstractNum>
  <w:abstractNum w:abstractNumId="212">
    <w:nsid w:val="4E556261"/>
    <w:multiLevelType w:val="hybridMultilevel"/>
    <w:lvl w:ilvl="0">
      <w:lvlJc w:val="left"/>
      <w:lvlText w:val="-"/>
      <w:numFmt w:val="bullet"/>
      <w:start w:val="1"/>
    </w:lvl>
  </w:abstractNum>
  <w:abstractNum w:abstractNumId="213">
    <w:nsid w:val="4C672FC9"/>
    <w:multiLevelType w:val="hybridMultilevel"/>
    <w:lvl w:ilvl="0">
      <w:lvlJc w:val="left"/>
      <w:lvlText w:val="-"/>
      <w:numFmt w:val="bullet"/>
      <w:start w:val="1"/>
    </w:lvl>
  </w:abstractNum>
  <w:abstractNum w:abstractNumId="214">
    <w:nsid w:val="52A311C3"/>
    <w:multiLevelType w:val="hybridMultilevel"/>
    <w:lvl w:ilvl="0">
      <w:lvlJc w:val="left"/>
      <w:lvlText w:val="-"/>
      <w:numFmt w:val="bullet"/>
      <w:start w:val="1"/>
    </w:lvl>
  </w:abstractNum>
  <w:abstractNum w:abstractNumId="215">
    <w:nsid w:val="44EF6B80"/>
    <w:multiLevelType w:val="hybridMultilevel"/>
    <w:lvl w:ilvl="0">
      <w:lvlJc w:val="left"/>
      <w:lvlText w:val="*"/>
      <w:numFmt w:val="bullet"/>
      <w:start w:val="1"/>
    </w:lvl>
  </w:abstractNum>
  <w:abstractNum w:abstractNumId="216">
    <w:nsid w:val="12FCDE5E"/>
    <w:multiLevelType w:val="hybridMultilevel"/>
    <w:lvl w:ilvl="0">
      <w:lvlJc w:val="left"/>
      <w:lvlText w:val="-"/>
      <w:numFmt w:val="bullet"/>
      <w:start w:val="1"/>
    </w:lvl>
  </w:abstractNum>
  <w:abstractNum w:abstractNumId="217">
    <w:nsid w:val="4A1D606E"/>
    <w:multiLevelType w:val="hybridMultilevel"/>
    <w:lvl w:ilvl="0">
      <w:lvlJc w:val="left"/>
      <w:lvlText w:val="-"/>
      <w:numFmt w:val="bullet"/>
      <w:start w:val="1"/>
    </w:lvl>
  </w:abstractNum>
  <w:abstractNum w:abstractNumId="218">
    <w:nsid w:val="4382503"/>
    <w:multiLevelType w:val="hybridMultilevel"/>
    <w:lvl w:ilvl="0">
      <w:lvlJc w:val="left"/>
      <w:lvlText w:val="-"/>
      <w:numFmt w:val="bullet"/>
      <w:start w:val="1"/>
    </w:lvl>
  </w:abstractNum>
  <w:abstractNum w:abstractNumId="219">
    <w:nsid w:val="59B76E28"/>
    <w:multiLevelType w:val="hybridMultilevel"/>
    <w:lvl w:ilvl="0">
      <w:lvlJc w:val="left"/>
      <w:lvlText w:val="*"/>
      <w:numFmt w:val="bullet"/>
      <w:start w:val="1"/>
    </w:lvl>
  </w:abstractNum>
  <w:abstractNum w:abstractNumId="220">
    <w:nsid w:val="4252C2DA"/>
    <w:multiLevelType w:val="hybridMultilevel"/>
    <w:lvl w:ilvl="0">
      <w:lvlJc w:val="left"/>
      <w:lvlText w:val="-"/>
      <w:numFmt w:val="bullet"/>
      <w:start w:val="1"/>
    </w:lvl>
  </w:abstractNum>
  <w:abstractNum w:abstractNumId="221">
    <w:nsid w:val="6A92EF4C"/>
    <w:multiLevelType w:val="hybridMultilevel"/>
    <w:lvl w:ilvl="0">
      <w:lvlJc w:val="left"/>
      <w:lvlText w:val="-"/>
      <w:numFmt w:val="bullet"/>
      <w:start w:val="1"/>
    </w:lvl>
  </w:abstractNum>
  <w:abstractNum w:abstractNumId="222">
    <w:nsid w:val="41ED20D7"/>
    <w:multiLevelType w:val="hybridMultilevel"/>
    <w:lvl w:ilvl="0">
      <w:lvlJc w:val="left"/>
      <w:lvlText w:val="-"/>
      <w:numFmt w:val="bullet"/>
      <w:start w:val="1"/>
    </w:lvl>
  </w:abstractNum>
  <w:abstractNum w:abstractNumId="223">
    <w:nsid w:val="E6B3F6A"/>
    <w:multiLevelType w:val="hybridMultilevel"/>
    <w:lvl w:ilvl="0">
      <w:lvlJc w:val="left"/>
      <w:lvlText w:val="*"/>
      <w:numFmt w:val="bullet"/>
      <w:start w:val="1"/>
    </w:lvl>
  </w:abstractNum>
  <w:abstractNum w:abstractNumId="224">
    <w:nsid w:val="3EB21819"/>
    <w:multiLevelType w:val="hybridMultilevel"/>
    <w:lvl w:ilvl="0">
      <w:lvlJc w:val="left"/>
      <w:lvlText w:val="-"/>
      <w:numFmt w:val="bullet"/>
      <w:start w:val="1"/>
    </w:lvl>
  </w:abstractNum>
  <w:abstractNum w:abstractNumId="225">
    <w:nsid w:val="41531DED"/>
    <w:multiLevelType w:val="hybridMultilevel"/>
    <w:lvl w:ilvl="0">
      <w:lvlJc w:val="left"/>
      <w:lvlText w:val="-"/>
      <w:numFmt w:val="bullet"/>
      <w:start w:val="1"/>
    </w:lvl>
  </w:abstractNum>
  <w:abstractNum w:abstractNumId="226">
    <w:nsid w:val="6353CD2"/>
    <w:multiLevelType w:val="hybridMultilevel"/>
    <w:lvl w:ilvl="0">
      <w:lvlJc w:val="left"/>
      <w:lvlText w:val="-"/>
      <w:numFmt w:val="bullet"/>
      <w:start w:val="1"/>
    </w:lvl>
    <w:lvl w:ilvl="1">
      <w:lvlJc w:val="left"/>
      <w:lvlText w:val="*"/>
      <w:numFmt w:val="bullet"/>
      <w:start w:val="1"/>
    </w:lvl>
  </w:abstractNum>
  <w:abstractNum w:abstractNumId="227">
    <w:nsid w:val="683CAAD3"/>
    <w:multiLevelType w:val="hybridMultilevel"/>
    <w:lvl w:ilvl="0">
      <w:lvlJc w:val="left"/>
      <w:lvlText w:val="-"/>
      <w:numFmt w:val="bullet"/>
      <w:start w:val="1"/>
    </w:lvl>
  </w:abstractNum>
  <w:abstractNum w:abstractNumId="228">
    <w:nsid w:val="313C7C99"/>
    <w:multiLevelType w:val="hybridMultilevel"/>
    <w:lvl w:ilvl="0">
      <w:lvlJc w:val="left"/>
      <w:lvlText w:val="-"/>
      <w:numFmt w:val="bullet"/>
      <w:start w:val="1"/>
    </w:lvl>
  </w:abstractNum>
  <w:abstractNum w:abstractNumId="229">
    <w:nsid w:val="519EB94C"/>
    <w:multiLevelType w:val="hybridMultilevel"/>
    <w:lvl w:ilvl="0">
      <w:lvlJc w:val="left"/>
      <w:lvlText w:val="-"/>
      <w:numFmt w:val="bullet"/>
      <w:start w:val="1"/>
    </w:lvl>
  </w:abstractNum>
  <w:abstractNum w:abstractNumId="230">
    <w:nsid w:val="39DF2579"/>
    <w:multiLevelType w:val="hybridMultilevel"/>
    <w:lvl w:ilvl="0">
      <w:lvlJc w:val="left"/>
      <w:lvlText w:val="*"/>
      <w:numFmt w:val="bullet"/>
      <w:start w:val="1"/>
    </w:lvl>
  </w:abstractNum>
  <w:abstractNum w:abstractNumId="231">
    <w:nsid w:val="126E008B"/>
    <w:multiLevelType w:val="hybridMultilevel"/>
    <w:lvl w:ilvl="0">
      <w:lvlJc w:val="left"/>
      <w:lvlText w:val="-"/>
      <w:numFmt w:val="bullet"/>
      <w:start w:val="1"/>
    </w:lvl>
  </w:abstractNum>
  <w:abstractNum w:abstractNumId="232">
    <w:nsid w:val="34DFBC00"/>
    <w:multiLevelType w:val="hybridMultilevel"/>
    <w:lvl w:ilvl="0">
      <w:lvlJc w:val="left"/>
      <w:lvlText w:val="-"/>
      <w:numFmt w:val="bullet"/>
      <w:start w:val="1"/>
    </w:lvl>
    <w:lvl w:ilvl="1">
      <w:lvlJc w:val="left"/>
      <w:lvlText w:val="*"/>
      <w:numFmt w:val="bullet"/>
      <w:start w:val="1"/>
    </w:lvl>
  </w:abstractNum>
  <w:abstractNum w:abstractNumId="233">
    <w:nsid w:val="1F9EC322"/>
    <w:multiLevelType w:val="hybridMultilevel"/>
    <w:lvl w:ilvl="0">
      <w:lvlJc w:val="left"/>
      <w:lvlText w:val="-"/>
      <w:numFmt w:val="bullet"/>
      <w:start w:val="1"/>
    </w:lvl>
  </w:abstractNum>
  <w:abstractNum w:abstractNumId="234">
    <w:nsid w:val="3410ED56"/>
    <w:multiLevelType w:val="hybridMultilevel"/>
    <w:lvl w:ilvl="0">
      <w:lvlJc w:val="left"/>
      <w:lvlText w:val="-"/>
      <w:numFmt w:val="bullet"/>
      <w:start w:val="1"/>
    </w:lvl>
  </w:abstractNum>
  <w:abstractNum w:abstractNumId="235">
    <w:nsid w:val="23C049A"/>
    <w:multiLevelType w:val="hybridMultilevel"/>
    <w:lvl w:ilvl="0">
      <w:lvlJc w:val="left"/>
      <w:lvlText w:val="-"/>
      <w:numFmt w:val="bullet"/>
      <w:start w:val="1"/>
    </w:lvl>
  </w:abstractNum>
  <w:abstractNum w:abstractNumId="236">
    <w:nsid w:val="5BDA35D4"/>
    <w:multiLevelType w:val="hybridMultilevel"/>
    <w:lvl w:ilvl="0">
      <w:lvlJc w:val="left"/>
      <w:lvlText w:val="-"/>
      <w:numFmt w:val="bullet"/>
      <w:start w:val="1"/>
    </w:lvl>
  </w:abstractNum>
  <w:abstractNum w:abstractNumId="237">
    <w:nsid w:val="496FB218"/>
    <w:multiLevelType w:val="hybridMultilevel"/>
    <w:lvl w:ilvl="0">
      <w:lvlJc w:val="left"/>
      <w:lvlText w:val="-"/>
      <w:numFmt w:val="bullet"/>
      <w:start w:val="1"/>
    </w:lvl>
  </w:abstractNum>
  <w:abstractNum w:abstractNumId="238">
    <w:nsid w:val="680EA5D1"/>
    <w:multiLevelType w:val="hybridMultilevel"/>
    <w:lvl w:ilvl="0">
      <w:lvlJc w:val="left"/>
      <w:lvlText w:val="*"/>
      <w:numFmt w:val="bullet"/>
      <w:start w:val="1"/>
    </w:lvl>
  </w:abstractNum>
  <w:abstractNum w:abstractNumId="239">
    <w:nsid w:val="4A9554FE"/>
    <w:multiLevelType w:val="hybridMultilevel"/>
    <w:lvl w:ilvl="0">
      <w:lvlJc w:val="left"/>
      <w:lvlText w:val="-"/>
      <w:numFmt w:val="bullet"/>
      <w:start w:val="1"/>
    </w:lvl>
  </w:abstractNum>
  <w:abstractNum w:abstractNumId="240">
    <w:nsid w:val="392EDBE4"/>
    <w:multiLevelType w:val="hybridMultilevel"/>
    <w:lvl w:ilvl="0">
      <w:lvlJc w:val="left"/>
      <w:lvlText w:val="-"/>
      <w:numFmt w:val="bullet"/>
      <w:start w:val="1"/>
    </w:lvl>
  </w:abstractNum>
  <w:abstractNum w:abstractNumId="241">
    <w:nsid w:val="3D1A2DD9"/>
    <w:multiLevelType w:val="hybridMultilevel"/>
    <w:lvl w:ilvl="0">
      <w:lvlJc w:val="left"/>
      <w:lvlText w:val="-"/>
      <w:numFmt w:val="bullet"/>
      <w:start w:val="1"/>
    </w:lvl>
  </w:abstractNum>
  <w:abstractNum w:abstractNumId="242">
    <w:nsid w:val="7F618FCD"/>
    <w:multiLevelType w:val="hybridMultilevel"/>
    <w:lvl w:ilvl="0">
      <w:lvlJc w:val="left"/>
      <w:lvlText w:val="*"/>
      <w:numFmt w:val="bullet"/>
      <w:start w:val="1"/>
    </w:lvl>
  </w:abstractNum>
  <w:abstractNum w:abstractNumId="243">
    <w:nsid w:val="7843E45"/>
    <w:multiLevelType w:val="hybridMultilevel"/>
    <w:lvl w:ilvl="0">
      <w:lvlJc w:val="left"/>
      <w:lvlText w:val="-"/>
      <w:numFmt w:val="bullet"/>
      <w:start w:val="1"/>
    </w:lvl>
  </w:abstractNum>
  <w:abstractNum w:abstractNumId="244">
    <w:nsid w:val="9815DA3"/>
    <w:multiLevelType w:val="hybridMultilevel"/>
    <w:lvl w:ilvl="0">
      <w:lvlJc w:val="left"/>
      <w:lvlText w:val="-"/>
      <w:numFmt w:val="bullet"/>
      <w:start w:val="1"/>
    </w:lvl>
  </w:abstractNum>
  <w:abstractNum w:abstractNumId="245">
    <w:nsid w:val="5204A191"/>
    <w:multiLevelType w:val="hybridMultilevel"/>
    <w:lvl w:ilvl="0">
      <w:lvlJc w:val="left"/>
      <w:lvlText w:val="-"/>
      <w:numFmt w:val="bullet"/>
      <w:start w:val="1"/>
    </w:lvl>
  </w:abstractNum>
  <w:abstractNum w:abstractNumId="246">
    <w:nsid w:val="4C73A9C6"/>
    <w:multiLevelType w:val="hybridMultilevel"/>
    <w:lvl w:ilvl="0">
      <w:lvlJc w:val="left"/>
      <w:lvlText w:val="*"/>
      <w:numFmt w:val="bullet"/>
      <w:start w:val="1"/>
    </w:lvl>
  </w:abstractNum>
  <w:abstractNum w:abstractNumId="247">
    <w:nsid w:val="1C7E3C01"/>
    <w:multiLevelType w:val="hybridMultilevel"/>
    <w:lvl w:ilvl="0">
      <w:lvlJc w:val="left"/>
      <w:lvlText w:val="-"/>
      <w:numFmt w:val="bullet"/>
      <w:start w:val="1"/>
    </w:lvl>
  </w:abstractNum>
  <w:abstractNum w:abstractNumId="248">
    <w:nsid w:val="1C2201FF"/>
    <w:multiLevelType w:val="hybridMultilevel"/>
    <w:lvl w:ilvl="0">
      <w:lvlJc w:val="left"/>
      <w:lvlText w:val="-"/>
      <w:numFmt w:val="bullet"/>
      <w:start w:val="1"/>
    </w:lvl>
  </w:abstractNum>
  <w:abstractNum w:abstractNumId="249">
    <w:nsid w:val="50ABCEC9"/>
    <w:multiLevelType w:val="hybridMultilevel"/>
    <w:lvl w:ilvl="0">
      <w:lvlJc w:val="left"/>
      <w:lvlText w:val="-"/>
      <w:numFmt w:val="bullet"/>
      <w:start w:val="1"/>
    </w:lvl>
  </w:abstractNum>
  <w:abstractNum w:abstractNumId="250">
    <w:nsid w:val="7635AA2A"/>
    <w:multiLevelType w:val="hybridMultilevel"/>
    <w:lvl w:ilvl="0">
      <w:lvlJc w:val="left"/>
      <w:lvlText w:val="*"/>
      <w:numFmt w:val="bullet"/>
      <w:start w:val="1"/>
    </w:lvl>
  </w:abstractNum>
  <w:abstractNum w:abstractNumId="251">
    <w:nsid w:val="5E74C4D9"/>
    <w:multiLevelType w:val="hybridMultilevel"/>
    <w:lvl w:ilvl="0">
      <w:lvlJc w:val="left"/>
      <w:lvlText w:val="-"/>
      <w:numFmt w:val="bullet"/>
      <w:start w:val="1"/>
    </w:lvl>
  </w:abstractNum>
  <w:abstractNum w:abstractNumId="252">
    <w:nsid w:val="3B3EBE15"/>
    <w:multiLevelType w:val="hybridMultilevel"/>
    <w:lvl w:ilvl="0">
      <w:lvlJc w:val="left"/>
      <w:lvlText w:val="-"/>
      <w:numFmt w:val="bullet"/>
      <w:start w:val="1"/>
    </w:lvl>
  </w:abstractNum>
  <w:abstractNum w:abstractNumId="253">
    <w:nsid w:val="3822CB01"/>
    <w:multiLevelType w:val="hybridMultilevel"/>
    <w:lvl w:ilvl="0">
      <w:lvlJc w:val="left"/>
      <w:lvlText w:val="-"/>
      <w:numFmt w:val="bullet"/>
      <w:start w:val="1"/>
    </w:lvl>
  </w:abstractNum>
  <w:abstractNum w:abstractNumId="254">
    <w:nsid w:val="6CE00443"/>
    <w:multiLevelType w:val="hybridMultilevel"/>
    <w:lvl w:ilvl="0">
      <w:lvlJc w:val="left"/>
      <w:lvlText w:val="*"/>
      <w:numFmt w:val="bullet"/>
      <w:start w:val="1"/>
    </w:lvl>
  </w:abstractNum>
  <w:abstractNum w:abstractNumId="255">
    <w:nsid w:val="79F0D62F"/>
    <w:multiLevelType w:val="hybridMultilevel"/>
    <w:lvl w:ilvl="0">
      <w:lvlJc w:val="left"/>
      <w:lvlText w:val="-"/>
      <w:numFmt w:val="bullet"/>
      <w:start w:val="1"/>
    </w:lvl>
  </w:abstractNum>
  <w:abstractNum w:abstractNumId="256">
    <w:nsid w:val="7975E8EE"/>
    <w:multiLevelType w:val="hybridMultilevel"/>
    <w:lvl w:ilvl="0">
      <w:lvlJc w:val="left"/>
      <w:lvlText w:val="-"/>
      <w:numFmt w:val="bullet"/>
      <w:start w:val="1"/>
    </w:lvl>
  </w:abstractNum>
  <w:abstractNum w:abstractNumId="257">
    <w:nsid w:val="73154115"/>
    <w:multiLevelType w:val="hybridMultilevel"/>
    <w:lvl w:ilvl="0">
      <w:lvlJc w:val="left"/>
      <w:lvlText w:val="-"/>
      <w:numFmt w:val="bullet"/>
      <w:start w:val="1"/>
    </w:lvl>
  </w:abstractNum>
  <w:abstractNum w:abstractNumId="258">
    <w:nsid w:val="622D8102"/>
    <w:multiLevelType w:val="hybridMultilevel"/>
    <w:lvl w:ilvl="0">
      <w:lvlJc w:val="left"/>
      <w:lvlText w:val="*"/>
      <w:numFmt w:val="bullet"/>
      <w:start w:val="1"/>
    </w:lvl>
  </w:abstractNum>
  <w:abstractNum w:abstractNumId="259">
    <w:nsid w:val="2AB26587"/>
    <w:multiLevelType w:val="hybridMultilevel"/>
    <w:lvl w:ilvl="0">
      <w:lvlJc w:val="left"/>
      <w:lvlText w:val="-"/>
      <w:numFmt w:val="bullet"/>
      <w:start w:val="1"/>
    </w:lvl>
  </w:abstractNum>
  <w:abstractNum w:abstractNumId="260">
    <w:nsid w:val="44B3FA61"/>
    <w:multiLevelType w:val="hybridMultilevel"/>
    <w:lvl w:ilvl="0">
      <w:lvlJc w:val="left"/>
      <w:lvlText w:val="-"/>
      <w:numFmt w:val="bullet"/>
      <w:start w:val="1"/>
    </w:lvl>
  </w:abstractNum>
  <w:abstractNum w:abstractNumId="261">
    <w:nsid w:val="1C0CA67C"/>
    <w:multiLevelType w:val="hybridMultilevel"/>
    <w:lvl w:ilvl="0">
      <w:lvlJc w:val="left"/>
      <w:lvlText w:val="-"/>
      <w:numFmt w:val="bullet"/>
      <w:start w:val="1"/>
    </w:lvl>
  </w:abstractNum>
  <w:abstractNum w:abstractNumId="262">
    <w:nsid w:val="3D206613"/>
    <w:multiLevelType w:val="hybridMultilevel"/>
    <w:lvl w:ilvl="0">
      <w:lvlJc w:val="left"/>
      <w:lvlText w:val="-"/>
      <w:numFmt w:val="bullet"/>
      <w:start w:val="1"/>
    </w:lvl>
  </w:abstractNum>
  <w:abstractNum w:abstractNumId="263">
    <w:nsid w:val="7993B662"/>
    <w:multiLevelType w:val="hybridMultilevel"/>
    <w:lvl w:ilvl="0">
      <w:lvlJc w:val="left"/>
      <w:lvlText w:val="-"/>
      <w:numFmt w:val="bullet"/>
      <w:start w:val="1"/>
    </w:lvl>
  </w:abstractNum>
  <w:abstractNum w:abstractNumId="264">
    <w:nsid w:val="3BAB699E"/>
    <w:multiLevelType w:val="hybridMultilevel"/>
    <w:lvl w:ilvl="0">
      <w:lvlJc w:val="left"/>
      <w:lvlText w:val="-"/>
      <w:numFmt w:val="bullet"/>
      <w:start w:val="1"/>
    </w:lvl>
  </w:abstractNum>
  <w:abstractNum w:abstractNumId="265">
    <w:nsid w:val="71315369"/>
    <w:multiLevelType w:val="hybridMultilevel"/>
    <w:lvl w:ilvl="0">
      <w:lvlJc w:val="left"/>
      <w:lvlText w:val="-"/>
      <w:numFmt w:val="bullet"/>
      <w:start w:val="1"/>
    </w:lvl>
  </w:abstractNum>
  <w:abstractNum w:abstractNumId="266">
    <w:nsid w:val="7BCFBAFC"/>
    <w:multiLevelType w:val="hybridMultilevel"/>
    <w:lvl w:ilvl="0">
      <w:lvlJc w:val="left"/>
      <w:lvlText w:val="-"/>
      <w:numFmt w:val="bullet"/>
      <w:start w:val="1"/>
    </w:lvl>
  </w:abstractNum>
  <w:abstractNum w:abstractNumId="267">
    <w:nsid w:val="17859F72"/>
    <w:multiLevelType w:val="hybridMultilevel"/>
    <w:lvl w:ilvl="0">
      <w:lvlJc w:val="left"/>
      <w:lvlText w:val="-"/>
      <w:numFmt w:val="bullet"/>
      <w:start w:val="1"/>
    </w:lvl>
  </w:abstractNum>
  <w:abstractNum w:abstractNumId="268">
    <w:nsid w:val="3AA10581"/>
    <w:multiLevelType w:val="hybridMultilevel"/>
    <w:lvl w:ilvl="0">
      <w:lvlJc w:val="left"/>
      <w:lvlText w:val="-"/>
      <w:numFmt w:val="bullet"/>
      <w:start w:val="1"/>
    </w:lvl>
  </w:abstractNum>
  <w:abstractNum w:abstractNumId="269">
    <w:nsid w:val="63DE60CD"/>
    <w:multiLevelType w:val="hybridMultilevel"/>
    <w:lvl w:ilvl="0">
      <w:lvlJc w:val="left"/>
      <w:lvlText w:val="-"/>
      <w:numFmt w:val="bullet"/>
      <w:start w:val="1"/>
    </w:lvl>
  </w:abstractNum>
  <w:abstractNum w:abstractNumId="270">
    <w:nsid w:val="621AF471"/>
    <w:multiLevelType w:val="hybridMultilevel"/>
    <w:lvl w:ilvl="0">
      <w:lvlJc w:val="left"/>
      <w:lvlText w:val="-"/>
      <w:numFmt w:val="bullet"/>
      <w:start w:val="1"/>
    </w:lvl>
  </w:abstractNum>
  <w:abstractNum w:abstractNumId="271">
    <w:nsid w:val="73CFE165"/>
    <w:multiLevelType w:val="hybridMultilevel"/>
    <w:lvl w:ilvl="0">
      <w:lvlJc w:val="left"/>
      <w:lvlText w:val="-"/>
      <w:numFmt w:val="bullet"/>
      <w:start w:val="1"/>
    </w:lvl>
  </w:abstractNum>
  <w:abstractNum w:abstractNumId="272">
    <w:nsid w:val="20F88EA6"/>
    <w:multiLevelType w:val="hybridMultilevel"/>
    <w:lvl w:ilvl="0">
      <w:lvlJc w:val="left"/>
      <w:lvlText w:val="-"/>
      <w:numFmt w:val="bullet"/>
      <w:start w:val="1"/>
    </w:lvl>
  </w:abstractNum>
  <w:abstractNum w:abstractNumId="273">
    <w:nsid w:val="617C843E"/>
    <w:multiLevelType w:val="hybridMultilevel"/>
    <w:lvl w:ilvl="0">
      <w:lvlJc w:val="left"/>
      <w:lvlText w:val="-"/>
      <w:numFmt w:val="bullet"/>
      <w:start w:val="1"/>
    </w:lvl>
  </w:abstractNum>
  <w:abstractNum w:abstractNumId="274">
    <w:nsid w:val="7B541FAB"/>
    <w:multiLevelType w:val="hybridMultilevel"/>
    <w:lvl w:ilvl="0">
      <w:lvlJc w:val="left"/>
      <w:lvlText w:val="-"/>
      <w:numFmt w:val="bullet"/>
      <w:start w:val="1"/>
    </w:lvl>
  </w:abstractNum>
  <w:abstractNum w:abstractNumId="275">
    <w:nsid w:val="2A79EC49"/>
    <w:multiLevelType w:val="hybridMultilevel"/>
    <w:lvl w:ilvl="0">
      <w:lvlJc w:val="left"/>
      <w:lvlText w:val="-"/>
      <w:numFmt w:val="bullet"/>
      <w:start w:val="1"/>
    </w:lvl>
  </w:abstractNum>
  <w:abstractNum w:abstractNumId="276">
    <w:nsid w:val="338125CF"/>
    <w:multiLevelType w:val="hybridMultilevel"/>
    <w:lvl w:ilvl="0">
      <w:lvlJc w:val="left"/>
      <w:lvlText w:val="-"/>
      <w:numFmt w:val="bullet"/>
      <w:start w:val="1"/>
    </w:lvl>
  </w:abstractNum>
  <w:abstractNum w:abstractNumId="277">
    <w:nsid w:val="47C7C971"/>
    <w:multiLevelType w:val="hybridMultilevel"/>
    <w:lvl w:ilvl="0">
      <w:lvlJc w:val="left"/>
      <w:lvlText w:val="-"/>
      <w:numFmt w:val="bullet"/>
      <w:start w:val="1"/>
    </w:lvl>
  </w:abstractNum>
  <w:abstractNum w:abstractNumId="278">
    <w:nsid w:val="46F8284B"/>
    <w:multiLevelType w:val="hybridMultilevel"/>
    <w:lvl w:ilvl="0">
      <w:lvlJc w:val="left"/>
      <w:lvlText w:val="-"/>
      <w:numFmt w:val="bullet"/>
      <w:start w:val="1"/>
    </w:lvl>
  </w:abstractNum>
  <w:abstractNum w:abstractNumId="279">
    <w:nsid w:val="4FA327CE"/>
    <w:multiLevelType w:val="hybridMultilevel"/>
    <w:lvl w:ilvl="0">
      <w:lvlJc w:val="left"/>
      <w:lvlText w:val="-"/>
      <w:numFmt w:val="bullet"/>
      <w:start w:val="1"/>
    </w:lvl>
  </w:abstractNum>
  <w:abstractNum w:abstractNumId="280">
    <w:nsid w:val="1873983A"/>
    <w:multiLevelType w:val="hybridMultilevel"/>
    <w:lvl w:ilvl="0">
      <w:lvlJc w:val="left"/>
      <w:lvlText w:val="-"/>
      <w:numFmt w:val="bullet"/>
      <w:start w:val="1"/>
    </w:lvl>
  </w:abstractNum>
  <w:abstractNum w:abstractNumId="281">
    <w:nsid w:val="3D2DD275"/>
    <w:multiLevelType w:val="hybridMultilevel"/>
    <w:lvl w:ilvl="0">
      <w:lvlJc w:val="left"/>
      <w:lvlText w:val="-"/>
      <w:numFmt w:val="bullet"/>
      <w:start w:val="1"/>
    </w:lvl>
  </w:abstractNum>
  <w:abstractNum w:abstractNumId="282">
    <w:nsid w:val="2E17ECA7"/>
    <w:multiLevelType w:val="hybridMultilevel"/>
    <w:lvl w:ilvl="0">
      <w:lvlJc w:val="left"/>
      <w:lvlText w:val="-"/>
      <w:numFmt w:val="bullet"/>
      <w:start w:val="1"/>
    </w:lvl>
  </w:abstractNum>
  <w:abstractNum w:abstractNumId="283">
    <w:nsid w:val="53B2564F"/>
    <w:multiLevelType w:val="hybridMultilevel"/>
    <w:lvl w:ilvl="0">
      <w:lvlJc w:val="left"/>
      <w:lvlText w:val="-"/>
      <w:numFmt w:val="bullet"/>
      <w:start w:val="1"/>
    </w:lvl>
  </w:abstractNum>
  <w:abstractNum w:abstractNumId="284">
    <w:nsid w:val="75509D76"/>
    <w:multiLevelType w:val="hybridMultilevel"/>
    <w:lvl w:ilvl="0">
      <w:lvlJc w:val="left"/>
      <w:lvlText w:val="-"/>
      <w:numFmt w:val="bullet"/>
      <w:start w:val="1"/>
    </w:lvl>
  </w:abstractNum>
  <w:abstractNum w:abstractNumId="285">
    <w:nsid w:val="1AF7F0EA"/>
    <w:multiLevelType w:val="hybridMultilevel"/>
    <w:lvl w:ilvl="0">
      <w:lvlJc w:val="left"/>
      <w:lvlText w:val="-"/>
      <w:numFmt w:val="bullet"/>
      <w:start w:val="1"/>
    </w:lvl>
  </w:abstractNum>
  <w:abstractNum w:abstractNumId="286">
    <w:nsid w:val="4DA32C7E"/>
    <w:multiLevelType w:val="hybridMultilevel"/>
    <w:lvl w:ilvl="0">
      <w:lvlJc w:val="left"/>
      <w:lvlText w:val="-"/>
      <w:numFmt w:val="bullet"/>
      <w:start w:val="1"/>
    </w:lvl>
  </w:abstractNum>
  <w:abstractNum w:abstractNumId="287">
    <w:nsid w:val="6EC68664"/>
    <w:multiLevelType w:val="hybridMultilevel"/>
    <w:lvl w:ilvl="0">
      <w:lvlJc w:val="left"/>
      <w:lvlText w:val="-"/>
      <w:numFmt w:val="bullet"/>
      <w:start w:val="1"/>
    </w:lvl>
  </w:abstractNum>
  <w:abstractNum w:abstractNumId="288">
    <w:nsid w:val="E0D31FF"/>
    <w:multiLevelType w:val="hybridMultilevel"/>
    <w:lvl w:ilvl="0">
      <w:lvlJc w:val="left"/>
      <w:lvlText w:val="-"/>
      <w:numFmt w:val="bullet"/>
      <w:start w:val="1"/>
    </w:lvl>
  </w:abstractNum>
  <w:abstractNum w:abstractNumId="289">
    <w:nsid w:val="2FD0AD81"/>
    <w:multiLevelType w:val="hybridMultilevel"/>
    <w:lvl w:ilvl="0">
      <w:lvlJc w:val="left"/>
      <w:lvlText w:val="-"/>
      <w:numFmt w:val="bullet"/>
      <w:start w:val="1"/>
    </w:lvl>
  </w:abstractNum>
  <w:abstractNum w:abstractNumId="290">
    <w:nsid w:val="1978EBEB"/>
    <w:multiLevelType w:val="hybridMultilevel"/>
    <w:lvl w:ilvl="0">
      <w:lvlJc w:val="left"/>
      <w:lvlText w:val="-"/>
      <w:numFmt w:val="bullet"/>
      <w:start w:val="1"/>
    </w:lvl>
  </w:abstractNum>
  <w:abstractNum w:abstractNumId="291">
    <w:nsid w:val="52C12C61"/>
    <w:multiLevelType w:val="hybridMultilevel"/>
    <w:lvl w:ilvl="0">
      <w:lvlJc w:val="left"/>
      <w:lvlText w:val="-"/>
      <w:numFmt w:val="bullet"/>
      <w:start w:val="1"/>
    </w:lvl>
  </w:abstractNum>
  <w:abstractNum w:abstractNumId="292">
    <w:nsid w:val="4BDD53FD"/>
    <w:multiLevelType w:val="hybridMultilevel"/>
    <w:lvl w:ilvl="0">
      <w:lvlJc w:val="left"/>
      <w:lvlText w:val="-"/>
      <w:numFmt w:val="bullet"/>
      <w:start w:val="1"/>
    </w:lvl>
  </w:abstractNum>
  <w:abstractNum w:abstractNumId="293">
    <w:nsid w:val="569951FE"/>
    <w:multiLevelType w:val="hybridMultilevel"/>
    <w:lvl w:ilvl="0">
      <w:lvlJc w:val="left"/>
      <w:lvlText w:val="-"/>
      <w:numFmt w:val="bullet"/>
      <w:start w:val="1"/>
    </w:lvl>
  </w:abstractNum>
  <w:abstractNum w:abstractNumId="294">
    <w:nsid w:val="4C54E2C3"/>
    <w:multiLevelType w:val="hybridMultilevel"/>
    <w:lvl w:ilvl="0">
      <w:lvlJc w:val="left"/>
      <w:lvlText w:val="-"/>
      <w:numFmt w:val="bullet"/>
      <w:start w:val="1"/>
    </w:lvl>
  </w:abstractNum>
  <w:abstractNum w:abstractNumId="295">
    <w:nsid w:val="788BD9B"/>
    <w:multiLevelType w:val="hybridMultilevel"/>
    <w:lvl w:ilvl="0">
      <w:lvlJc w:val="left"/>
      <w:lvlText w:val="-"/>
      <w:numFmt w:val="bullet"/>
      <w:start w:val="1"/>
    </w:lvl>
  </w:abstractNum>
  <w:abstractNum w:abstractNumId="296">
    <w:nsid w:val="47CAA567"/>
    <w:multiLevelType w:val="hybridMultilevel"/>
    <w:lvl w:ilvl="0">
      <w:lvlJc w:val="left"/>
      <w:lvlText w:val="-"/>
      <w:numFmt w:val="bullet"/>
      <w:start w:val="1"/>
    </w:lvl>
  </w:abstractNum>
  <w:abstractNum w:abstractNumId="297">
    <w:nsid w:val="48249DBF"/>
    <w:multiLevelType w:val="hybridMultilevel"/>
    <w:lvl w:ilvl="0">
      <w:lvlJc w:val="left"/>
      <w:lvlText w:val="-"/>
      <w:numFmt w:val="bullet"/>
      <w:start w:val="1"/>
    </w:lvl>
  </w:abstractNum>
  <w:abstractNum w:abstractNumId="298">
    <w:nsid w:val="1F0E5D0D"/>
    <w:multiLevelType w:val="hybridMultilevel"/>
    <w:lvl w:ilvl="0">
      <w:lvlJc w:val="left"/>
      <w:lvlText w:val="-"/>
      <w:numFmt w:val="bullet"/>
      <w:start w:val="1"/>
    </w:lvl>
  </w:abstractNum>
  <w:abstractNum w:abstractNumId="299">
    <w:nsid w:val="26BAAE9"/>
    <w:multiLevelType w:val="hybridMultilevel"/>
    <w:lvl w:ilvl="0">
      <w:lvlJc w:val="left"/>
      <w:lvlText w:val="-"/>
      <w:numFmt w:val="bullet"/>
      <w:start w:val="1"/>
    </w:lvl>
  </w:abstractNum>
  <w:abstractNum w:abstractNumId="300">
    <w:nsid w:val="2C02FE8C"/>
    <w:multiLevelType w:val="hybridMultilevel"/>
    <w:lvl w:ilvl="0">
      <w:lvlJc w:val="left"/>
      <w:lvlText w:val="-"/>
      <w:numFmt w:val="bullet"/>
      <w:start w:val="1"/>
    </w:lvl>
  </w:abstractNum>
  <w:abstractNum w:abstractNumId="301">
    <w:nsid w:val="129517E"/>
    <w:multiLevelType w:val="hybridMultilevel"/>
    <w:lvl w:ilvl="0">
      <w:lvlJc w:val="left"/>
      <w:lvlText w:val="-"/>
      <w:numFmt w:val="bullet"/>
      <w:start w:val="1"/>
    </w:lvl>
  </w:abstractNum>
  <w:abstractNum w:abstractNumId="302">
    <w:nsid w:val="763B8C4E"/>
    <w:multiLevelType w:val="hybridMultilevel"/>
    <w:lvl w:ilvl="0">
      <w:lvlJc w:val="left"/>
      <w:lvlText w:val="-"/>
      <w:numFmt w:val="bullet"/>
      <w:start w:val="1"/>
    </w:lvl>
  </w:abstractNum>
  <w:abstractNum w:abstractNumId="303">
    <w:nsid w:val="4CFB8D32"/>
    <w:multiLevelType w:val="hybridMultilevel"/>
    <w:lvl w:ilvl="0">
      <w:lvlJc w:val="left"/>
      <w:lvlText w:val="-"/>
      <w:numFmt w:val="bullet"/>
      <w:start w:val="1"/>
    </w:lvl>
  </w:abstractNum>
  <w:abstractNum w:abstractNumId="304">
    <w:nsid w:val="62A5D5BD"/>
    <w:multiLevelType w:val="hybridMultilevel"/>
    <w:lvl w:ilvl="0">
      <w:lvlJc w:val="left"/>
      <w:lvlText w:val="-"/>
      <w:numFmt w:val="bullet"/>
      <w:start w:val="1"/>
    </w:lvl>
  </w:abstractNum>
  <w:abstractNum w:abstractNumId="305">
    <w:nsid w:val="718FABF9"/>
    <w:multiLevelType w:val="hybridMultilevel"/>
    <w:lvl w:ilvl="0">
      <w:lvlJc w:val="left"/>
      <w:lvlText w:val="-"/>
      <w:numFmt w:val="bullet"/>
      <w:start w:val="1"/>
    </w:lvl>
  </w:abstractNum>
  <w:abstractNum w:abstractNumId="306">
    <w:nsid w:val="7775797C"/>
    <w:multiLevelType w:val="hybridMultilevel"/>
    <w:lvl w:ilvl="0">
      <w:lvlJc w:val="left"/>
      <w:lvlText w:val="-"/>
      <w:numFmt w:val="bullet"/>
      <w:start w:val="1"/>
    </w:lvl>
  </w:abstractNum>
  <w:abstractNum w:abstractNumId="307">
    <w:nsid w:val="1626FB8C"/>
    <w:multiLevelType w:val="hybridMultilevel"/>
    <w:lvl w:ilvl="0">
      <w:lvlJc w:val="left"/>
      <w:lvlText w:val="-"/>
      <w:numFmt w:val="bullet"/>
      <w:start w:val="1"/>
    </w:lvl>
  </w:abstractNum>
  <w:abstractNum w:abstractNumId="308">
    <w:nsid w:val="3957756A"/>
    <w:multiLevelType w:val="hybridMultilevel"/>
    <w:lvl w:ilvl="0">
      <w:lvlJc w:val="left"/>
      <w:lvlText w:val="-"/>
      <w:numFmt w:val="bullet"/>
      <w:start w:val="1"/>
    </w:lvl>
  </w:abstractNum>
  <w:abstractNum w:abstractNumId="309">
    <w:nsid w:val="3E6DA1C7"/>
    <w:multiLevelType w:val="hybridMultilevel"/>
    <w:lvl w:ilvl="0">
      <w:lvlJc w:val="left"/>
      <w:lvlText w:val="*"/>
      <w:numFmt w:val="bullet"/>
      <w:start w:val="1"/>
    </w:lvl>
  </w:abstractNum>
  <w:abstractNum w:abstractNumId="310">
    <w:nsid w:val="65CA235B"/>
    <w:multiLevelType w:val="hybridMultilevel"/>
    <w:lvl w:ilvl="0">
      <w:lvlJc w:val="left"/>
      <w:lvlText w:val="-"/>
      <w:numFmt w:val="bullet"/>
      <w:start w:val="1"/>
    </w:lvl>
  </w:abstractNum>
  <w:abstractNum w:abstractNumId="311">
    <w:nsid w:val="51CB0DA4"/>
    <w:multiLevelType w:val="hybridMultilevel"/>
    <w:lvl w:ilvl="0">
      <w:lvlJc w:val="left"/>
      <w:lvlText w:val="*"/>
      <w:numFmt w:val="bullet"/>
      <w:start w:val="1"/>
    </w:lvl>
  </w:abstractNum>
  <w:abstractNum w:abstractNumId="312">
    <w:nsid w:val="7B9B743C"/>
    <w:multiLevelType w:val="hybridMultilevel"/>
    <w:lvl w:ilvl="0">
      <w:lvlJc w:val="left"/>
      <w:lvlText w:val="-"/>
      <w:numFmt w:val="bullet"/>
      <w:start w:val="1"/>
    </w:lvl>
  </w:abstractNum>
  <w:abstractNum w:abstractNumId="313">
    <w:nsid w:val="13E21002"/>
    <w:multiLevelType w:val="hybridMultilevel"/>
    <w:lvl w:ilvl="0">
      <w:lvlJc w:val="left"/>
      <w:lvlText w:val="*"/>
      <w:numFmt w:val="bullet"/>
      <w:start w:val="1"/>
    </w:lvl>
  </w:abstractNum>
  <w:abstractNum w:abstractNumId="314">
    <w:nsid w:val="257D63F4"/>
    <w:multiLevelType w:val="hybridMultilevel"/>
    <w:lvl w:ilvl="0">
      <w:lvlJc w:val="left"/>
      <w:lvlText w:val="*"/>
      <w:numFmt w:val="bullet"/>
      <w:start w:val="1"/>
    </w:lvl>
  </w:abstractNum>
  <w:abstractNum w:abstractNumId="315">
    <w:nsid w:val="70EC11B2"/>
    <w:multiLevelType w:val="hybridMultilevel"/>
    <w:lvl w:ilvl="0">
      <w:lvlJc w:val="left"/>
      <w:lvlText w:val="-"/>
      <w:numFmt w:val="bullet"/>
      <w:start w:val="1"/>
    </w:lvl>
  </w:abstractNum>
  <w:abstractNum w:abstractNumId="316">
    <w:nsid w:val="2EDA00ED"/>
    <w:multiLevelType w:val="hybridMultilevel"/>
    <w:lvl w:ilvl="0">
      <w:lvlJc w:val="left"/>
      <w:lvlText w:val="*"/>
      <w:numFmt w:val="bullet"/>
      <w:start w:val="1"/>
    </w:lvl>
  </w:abstractNum>
  <w:abstractNum w:abstractNumId="317">
    <w:nsid w:val="73209072"/>
    <w:multiLevelType w:val="hybridMultilevel"/>
    <w:lvl w:ilvl="0">
      <w:lvlJc w:val="left"/>
      <w:lvlText w:val="-"/>
      <w:numFmt w:val="bullet"/>
      <w:start w:val="1"/>
    </w:lvl>
  </w:abstractNum>
  <w:abstractNum w:abstractNumId="318">
    <w:nsid w:val="5FB29816"/>
    <w:multiLevelType w:val="hybridMultilevel"/>
    <w:lvl w:ilvl="0">
      <w:lvlJc w:val="left"/>
      <w:lvlText w:val="-"/>
      <w:numFmt w:val="bullet"/>
      <w:start w:val="1"/>
    </w:lvl>
  </w:abstractNum>
  <w:abstractNum w:abstractNumId="319">
    <w:nsid w:val="3CE732EC"/>
    <w:multiLevelType w:val="hybridMultilevel"/>
    <w:lvl w:ilvl="0">
      <w:lvlJc w:val="left"/>
      <w:lvlText w:val="*"/>
      <w:numFmt w:val="bullet"/>
      <w:start w:val="1"/>
    </w:lvl>
  </w:abstractNum>
  <w:abstractNum w:abstractNumId="320">
    <w:nsid w:val="22F13DF3"/>
    <w:multiLevelType w:val="hybridMultilevel"/>
    <w:lvl w:ilvl="0">
      <w:lvlJc w:val="left"/>
      <w:lvlText w:val="*"/>
      <w:numFmt w:val="bullet"/>
      <w:start w:val="1"/>
    </w:lvl>
  </w:abstractNum>
  <w:abstractNum w:abstractNumId="321">
    <w:nsid w:val="792B8401"/>
    <w:multiLevelType w:val="hybridMultilevel"/>
    <w:lvl w:ilvl="0">
      <w:lvlJc w:val="left"/>
      <w:lvlText w:val="%1."/>
      <w:numFmt w:val="upperLetter"/>
      <w:start w:val="1"/>
    </w:lvl>
  </w:abstractNum>
  <w:abstractNum w:abstractNumId="322">
    <w:nsid w:val="FA85F4D"/>
    <w:multiLevelType w:val="hybridMultilevel"/>
    <w:lvl w:ilvl="0">
      <w:lvlJc w:val="left"/>
      <w:lvlText w:val="%1."/>
      <w:numFmt w:val="upperLetter"/>
      <w:start w:val="2"/>
    </w:lvl>
  </w:abstractNum>
  <w:abstractNum w:abstractNumId="323">
    <w:nsid w:val="6ECE91F0"/>
    <w:multiLevelType w:val="hybridMultilevel"/>
    <w:lvl w:ilvl="0">
      <w:lvlJc w:val="left"/>
      <w:lvlText w:val="%1."/>
      <w:numFmt w:val="upperLetter"/>
      <w:start w:val="3"/>
    </w:lvl>
  </w:abstractNum>
  <w:abstractNum w:abstractNumId="324">
    <w:nsid w:val="4FC4D600"/>
    <w:multiLevelType w:val="hybridMultilevel"/>
    <w:lvl w:ilvl="0">
      <w:lvlJc w:val="left"/>
      <w:lvlText w:val="%1."/>
      <w:numFmt w:val="upperLetter"/>
      <w:start w:val="4"/>
    </w:lvl>
  </w:abstractNum>
  <w:abstractNum w:abstractNumId="325">
    <w:nsid w:val="5BFD4210"/>
    <w:multiLevelType w:val="hybridMultilevel"/>
    <w:lvl w:ilvl="0">
      <w:lvlJc w:val="left"/>
      <w:lvlText w:val="%1."/>
      <w:numFmt w:val="upperLetter"/>
      <w:start w:val="5"/>
    </w:lvl>
    <w:lvl w:ilvl="1">
      <w:lvlJc w:val="left"/>
      <w:lvlText w:val="%2."/>
      <w:numFmt w:val="upperLetter"/>
      <w:start w:val="6"/>
    </w:lvl>
  </w:abstractNum>
  <w:abstractNum w:abstractNumId="326">
    <w:nsid w:val="76574F8B"/>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2019-12-15T01:24:06Z</dcterms:created>
  <dcterms:modified xsi:type="dcterms:W3CDTF">2019-12-15T01:24:06Z</dcterms:modified>
</cp:coreProperties>
</file>